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《抑菌型洗衣皂》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“浙江制造”标准编制说明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浙江华诺化工有限公司 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</w:t>
      </w:r>
      <w:r>
        <w:rPr>
          <w:rFonts w:ascii="黑体" w:hAnsi="黑体" w:eastAsia="黑体" w:cs="黑体"/>
          <w:sz w:val="32"/>
          <w:szCs w:val="32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目 录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rPr>
          <w:rFonts w:ascii="黑体" w:hAnsi="黑体" w:eastAsia="黑体" w:cs="黑体"/>
          <w:sz w:val="36"/>
          <w:szCs w:val="36"/>
        </w:rPr>
        <w:fldChar w:fldCharType="begin"/>
      </w:r>
      <w:r>
        <w:rPr>
          <w:rFonts w:ascii="黑体" w:hAnsi="黑体" w:eastAsia="黑体" w:cs="黑体"/>
          <w:sz w:val="36"/>
          <w:szCs w:val="36"/>
        </w:rPr>
        <w:instrText xml:space="preserve"> </w:instrText>
      </w:r>
      <w:r>
        <w:rPr>
          <w:rFonts w:hint="eastAsia" w:ascii="黑体" w:hAnsi="黑体" w:eastAsia="黑体" w:cs="黑体"/>
          <w:sz w:val="36"/>
          <w:szCs w:val="36"/>
        </w:rPr>
        <w:instrText xml:space="preserve">TOC \o "1-1" \h \z \u</w:instrText>
      </w:r>
      <w:r>
        <w:rPr>
          <w:rFonts w:ascii="黑体" w:hAnsi="黑体" w:eastAsia="黑体" w:cs="黑体"/>
          <w:sz w:val="36"/>
          <w:szCs w:val="36"/>
        </w:rPr>
        <w:instrText xml:space="preserve"> </w:instrText>
      </w:r>
      <w:r>
        <w:rPr>
          <w:rFonts w:ascii="黑体" w:hAnsi="黑体" w:eastAsia="黑体" w:cs="黑体"/>
          <w:sz w:val="36"/>
          <w:szCs w:val="36"/>
        </w:rPr>
        <w:fldChar w:fldCharType="separate"/>
      </w:r>
      <w:r>
        <w:fldChar w:fldCharType="begin"/>
      </w:r>
      <w:r>
        <w:instrText xml:space="preserve"> HYPERLINK \l "_Toc68273005"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1  项目背景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_Toc68273005 \h </w:instrText>
      </w:r>
      <w:r>
        <w:rPr>
          <w:sz w:val="24"/>
        </w:rPr>
        <w:fldChar w:fldCharType="separate"/>
      </w:r>
      <w:r>
        <w:rPr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fldChar w:fldCharType="begin"/>
      </w:r>
      <w:r>
        <w:instrText xml:space="preserve"> HYPERLINK \l "_Toc68273006"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2  项目来源</w:t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fldChar w:fldCharType="begin"/>
      </w:r>
      <w:r>
        <w:instrText xml:space="preserve"> HYPERLINK \l "_Toc68273007"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3  标准制定工作概况</w:t>
      </w:r>
      <w:r>
        <w:rPr>
          <w:sz w:val="24"/>
        </w:rPr>
        <w:tab/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fldChar w:fldCharType="begin"/>
      </w:r>
      <w:r>
        <w:instrText xml:space="preserve"> HYPERLINK \l "_Toc68273008"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4  标准编制原则、主要内容及确定依据</w:t>
      </w:r>
      <w:r>
        <w:rPr>
          <w:sz w:val="24"/>
        </w:rPr>
        <w:tab/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fldChar w:fldCharType="begin"/>
      </w:r>
      <w:r>
        <w:instrText xml:space="preserve"> HYPERLINK \l "_Toc68273009"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5  标准先进性体现</w:t>
      </w:r>
      <w:r>
        <w:rPr>
          <w:sz w:val="24"/>
        </w:rPr>
        <w:tab/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fldChar w:fldCharType="begin"/>
      </w:r>
      <w:r>
        <w:instrText xml:space="preserve"> HYPERLINK \l "_Toc68273010"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6  与现行相关法律、法规、规章及相关标准的协调性</w:t>
      </w:r>
      <w:r>
        <w:rPr>
          <w:sz w:val="24"/>
        </w:rPr>
        <w:tab/>
      </w: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 w:eastAsia="等线"/>
          <w:sz w:val="24"/>
        </w:rPr>
      </w:pPr>
      <w:r>
        <w:fldChar w:fldCharType="begin"/>
      </w:r>
      <w:r>
        <w:instrText xml:space="preserve"> HYPERLINK \l "_Toc68273011"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7  社会效益</w:t>
      </w:r>
      <w:r>
        <w:rPr>
          <w:sz w:val="24"/>
        </w:rPr>
        <w:tab/>
      </w: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fldChar w:fldCharType="end"/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/>
          <w:sz w:val="24"/>
        </w:rPr>
      </w:pPr>
      <w:r>
        <w:fldChar w:fldCharType="begin"/>
      </w:r>
      <w:r>
        <w:instrText xml:space="preserve"> HYPERLINK \l "_Toc68273012"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8  重大分歧意见的处理经过和依据</w:t>
      </w:r>
      <w:r>
        <w:rPr>
          <w:sz w:val="24"/>
        </w:rPr>
        <w:tab/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fldChar w:fldCharType="end"/>
      </w:r>
      <w:r>
        <w:rPr>
          <w:rStyle w:val="24"/>
          <w:rFonts w:hint="eastAsia"/>
          <w:color w:val="auto"/>
          <w:sz w:val="24"/>
          <w:u w:val="none"/>
        </w:rPr>
        <w:t>5</w:t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/>
          <w:sz w:val="24"/>
        </w:rPr>
      </w:pPr>
      <w:r>
        <w:fldChar w:fldCharType="begin"/>
      </w:r>
      <w:r>
        <w:instrText xml:space="preserve"> HYPERLINK \l "_Toc68273013"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9  废止现行相关标准的建议</w:t>
      </w:r>
      <w:r>
        <w:rPr>
          <w:sz w:val="24"/>
        </w:rPr>
        <w:tab/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fldChar w:fldCharType="end"/>
      </w:r>
      <w:r>
        <w:rPr>
          <w:rStyle w:val="24"/>
          <w:rFonts w:hint="eastAsia"/>
          <w:color w:val="auto"/>
          <w:sz w:val="24"/>
          <w:u w:val="none"/>
        </w:rPr>
        <w:t>5</w:t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/>
          <w:sz w:val="24"/>
        </w:rPr>
      </w:pPr>
      <w:r>
        <w:fldChar w:fldCharType="begin"/>
      </w:r>
      <w:r>
        <w:instrText xml:space="preserve"> HYPERLINK \l "_Toc68273014"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10  提出标准强制实施或推荐实施的建议和理由</w:t>
      </w:r>
      <w:r>
        <w:rPr>
          <w:sz w:val="24"/>
        </w:rPr>
        <w:tab/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fldChar w:fldCharType="end"/>
      </w:r>
      <w:r>
        <w:rPr>
          <w:rStyle w:val="24"/>
          <w:rFonts w:hint="eastAsia"/>
          <w:color w:val="auto"/>
          <w:sz w:val="24"/>
          <w:u w:val="none"/>
        </w:rPr>
        <w:t>5</w:t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/>
          <w:sz w:val="24"/>
        </w:rPr>
      </w:pPr>
      <w:r>
        <w:fldChar w:fldCharType="begin"/>
      </w:r>
      <w:r>
        <w:instrText xml:space="preserve"> HYPERLINK \l "_Toc68273015"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11  贯彻标准的要求和措施建议</w:t>
      </w:r>
      <w:r>
        <w:rPr>
          <w:sz w:val="24"/>
        </w:rPr>
        <w:tab/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fldChar w:fldCharType="end"/>
      </w:r>
      <w:r>
        <w:rPr>
          <w:rStyle w:val="24"/>
          <w:rFonts w:hint="eastAsia"/>
          <w:color w:val="auto"/>
          <w:sz w:val="24"/>
          <w:u w:val="none"/>
        </w:rPr>
        <w:t>5</w:t>
      </w:r>
    </w:p>
    <w:p>
      <w:pPr>
        <w:pStyle w:val="13"/>
        <w:tabs>
          <w:tab w:val="right" w:leader="dot" w:pos="9230"/>
        </w:tabs>
        <w:spacing w:line="360" w:lineRule="auto"/>
        <w:rPr>
          <w:rFonts w:ascii="等线" w:hAnsi="等线"/>
          <w:szCs w:val="22"/>
        </w:rPr>
      </w:pPr>
      <w:r>
        <w:fldChar w:fldCharType="begin"/>
      </w:r>
      <w:r>
        <w:instrText xml:space="preserve"> HYPERLINK \l "_Toc68273016" </w:instrText>
      </w:r>
      <w:r>
        <w:fldChar w:fldCharType="separate"/>
      </w:r>
      <w:r>
        <w:rPr>
          <w:rStyle w:val="24"/>
          <w:rFonts w:ascii="仿宋_GB2312" w:hAnsi="仿宋_GB2312" w:eastAsia="仿宋_GB2312" w:cs="仿宋_GB2312"/>
          <w:b/>
          <w:bCs/>
          <w:color w:val="auto"/>
          <w:sz w:val="24"/>
        </w:rPr>
        <w:t>12  其他应予说明的事项</w:t>
      </w:r>
      <w:r>
        <w:rPr>
          <w:sz w:val="24"/>
        </w:rPr>
        <w:tab/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fldChar w:fldCharType="end"/>
      </w:r>
      <w:r>
        <w:rPr>
          <w:rStyle w:val="24"/>
          <w:rFonts w:hint="eastAsia"/>
          <w:color w:val="auto"/>
          <w:sz w:val="24"/>
          <w:u w:val="none"/>
        </w:rPr>
        <w:t>5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6"/>
          <w:szCs w:val="36"/>
        </w:rPr>
        <w:fldChar w:fldCharType="end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083" w:bottom="1440" w:left="1083" w:header="227" w:footer="227" w:gutter="0"/>
          <w:pgNumType w:start="1"/>
          <w:cols w:space="720" w:num="1"/>
          <w:formProt w:val="0"/>
          <w:docGrid w:type="lines" w:linePitch="312" w:charSpace="0"/>
        </w:sectPr>
      </w:pPr>
    </w:p>
    <w:p>
      <w:pPr>
        <w:spacing w:before="312" w:beforeLines="10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bookmarkStart w:id="0" w:name="_Toc68273005"/>
      <w:bookmarkStart w:id="1" w:name="_Toc9668"/>
      <w:r>
        <w:rPr>
          <w:rFonts w:hint="eastAsia" w:ascii="黑体" w:hAnsi="黑体" w:eastAsia="黑体" w:cs="仿宋_GB2312"/>
          <w:sz w:val="24"/>
        </w:rPr>
        <w:t>1  项目背景</w:t>
      </w:r>
      <w:bookmarkEnd w:id="0"/>
      <w:bookmarkEnd w:id="1"/>
    </w:p>
    <w:p>
      <w:pPr>
        <w:spacing w:line="360" w:lineRule="auto"/>
        <w:ind w:firstLine="480"/>
        <w:rPr>
          <w:rFonts w:ascii="仿宋" w:hAnsi="仿宋" w:eastAsia="仿宋" w:cs="仿宋_GB2312"/>
          <w:sz w:val="24"/>
        </w:rPr>
      </w:pPr>
      <w:bookmarkStart w:id="2" w:name="Development"/>
      <w:bookmarkEnd w:id="2"/>
      <w:r>
        <w:rPr>
          <w:rFonts w:hint="eastAsia" w:ascii="仿宋" w:hAnsi="仿宋" w:eastAsia="仿宋" w:cs="仿宋_GB2312"/>
          <w:sz w:val="24"/>
        </w:rPr>
        <w:t>抑菌型洗衣皂用于清洗织物或皮肤，清洗后有效抑制细菌生长，保护身体健康。特别是目前新冠疫情期间，对织物的杀菌、抑菌功能更能保护人们的健康，同时高品质的产品，产品本身有害物质的限量控制达到生态纺织品的要求。确保产品本身的安全性能。</w:t>
      </w:r>
    </w:p>
    <w:p>
      <w:pPr>
        <w:spacing w:line="360" w:lineRule="auto"/>
        <w:ind w:firstLine="48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生产过程主要流程性材料，密闭环境下完成生产，生产过程主要产生的环境因素为废水，通过废水处理一部分回收利用，一部分达标排放园区管网。主要能耗为电能。产品在清洗织物过程中，对水体产品一定的污染，行业通过对氯化物、游离苛性碱、总五氧化二磷的总量控制，最大限度的减少使用的水体污染。生产过程采用 DCS智能控制系统，控制和监视生产的工艺参数和提高产品质量、安全系数。随着环保和生产技术水平的提升，生产废水处理水平行业内逐步提升，对社会影响趋小。</w:t>
      </w:r>
    </w:p>
    <w:p>
      <w:pPr>
        <w:spacing w:before="156" w:beforeLines="5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bookmarkStart w:id="3" w:name="_Toc22041"/>
      <w:bookmarkStart w:id="4" w:name="_Toc68273007"/>
      <w:r>
        <w:rPr>
          <w:rFonts w:hint="eastAsia" w:ascii="黑体" w:hAnsi="黑体" w:eastAsia="黑体" w:cs="仿宋_GB2312"/>
          <w:sz w:val="24"/>
        </w:rPr>
        <w:t>3   标准制定工作概况</w:t>
      </w:r>
      <w:bookmarkEnd w:id="3"/>
      <w:bookmarkEnd w:id="4"/>
    </w:p>
    <w:p>
      <w:pPr>
        <w:spacing w:before="156" w:beforeLines="50" w:after="156" w:afterLines="50" w:line="360" w:lineRule="auto"/>
        <w:outlineLvl w:val="1"/>
        <w:rPr>
          <w:rFonts w:ascii="黑体" w:hAnsi="黑体" w:eastAsia="黑体" w:cs="仿宋_GB2312"/>
          <w:sz w:val="24"/>
        </w:rPr>
      </w:pPr>
      <w:bookmarkStart w:id="5" w:name="_Toc2340"/>
      <w:r>
        <w:rPr>
          <w:rFonts w:hint="eastAsia" w:ascii="黑体" w:hAnsi="黑体" w:eastAsia="黑体" w:cs="仿宋_GB2312"/>
          <w:sz w:val="24"/>
        </w:rPr>
        <w:t>3.1  标准制定相关单位及人员</w:t>
      </w:r>
      <w:bookmarkEnd w:id="5"/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3.1.1  本标准牵头组织制订单位：浙江省质量合格评定协会。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3.1.2  本标准主要起草单位：浙江华诺化工有限公司 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3.1.3  本标准起草人为：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3</w:t>
      </w:r>
      <w:r>
        <w:rPr>
          <w:rFonts w:ascii="仿宋" w:hAnsi="仿宋" w:eastAsia="仿宋" w:cs="仿宋_GB2312"/>
          <w:sz w:val="24"/>
        </w:rPr>
        <w:t xml:space="preserve">.1.5  </w:t>
      </w:r>
      <w:r>
        <w:rPr>
          <w:rFonts w:hint="eastAsia" w:ascii="仿宋" w:hAnsi="仿宋" w:eastAsia="仿宋" w:cs="仿宋_GB2312"/>
          <w:sz w:val="24"/>
        </w:rPr>
        <w:t>本标准评审专家组长：</w:t>
      </w:r>
    </w:p>
    <w:p>
      <w:pPr>
        <w:spacing w:before="156" w:beforeLines="50" w:after="156" w:afterLines="50"/>
        <w:rPr>
          <w:rFonts w:ascii="黑体" w:hAnsi="黑体" w:eastAsia="黑体" w:cs="仿宋_GB2312"/>
          <w:sz w:val="24"/>
        </w:rPr>
      </w:pPr>
      <w:bookmarkStart w:id="6" w:name="_Toc25804"/>
      <w:r>
        <w:rPr>
          <w:rFonts w:hint="eastAsia" w:ascii="黑体" w:hAnsi="黑体" w:eastAsia="黑体" w:cs="仿宋_GB2312"/>
          <w:sz w:val="24"/>
        </w:rPr>
        <w:t>3.2  主要工作过程</w:t>
      </w:r>
      <w:bookmarkEnd w:id="6"/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3.2.1  前期准备工作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按照“浙江制造”标准工作组构成要求，组建标准研制工作组，明确标准研制重点和提纲，明确各参与单位或人员职责分工、研制计划、时间进度安排等情况。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3.2.1.1 企业现场调研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对企业进行现场调研，对“浙江制造”标准立项相关资料进行收集整理。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3.2.1.2 成立标准工作组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根据省品牌联下达的“浙江制造”标准《抑菌型洗衣皂》制订计划，浙江华诺化工有限公司 召集标准化机构、检测机构等相关方成立了标准工作组，明确了各参与单位及人员的职责分工。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3.2.1.3 明确研制重点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《抑菌型洗衣皂》标准研制的重点包括：标准名称、标准适用范围、设计要求、原材料要求、工艺装备要求、检验检测要求以及产品核心质量特性对应的关键技术指要求、相应的检验检测方法。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3.2.1.4 研制计划及时间安排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第一阶段： 202</w:t>
      </w:r>
      <w:r>
        <w:rPr>
          <w:rFonts w:ascii="仿宋" w:hAnsi="仿宋" w:eastAsia="仿宋" w:cs="仿宋_GB2312"/>
          <w:sz w:val="24"/>
        </w:rPr>
        <w:t>1</w:t>
      </w:r>
      <w:r>
        <w:rPr>
          <w:rFonts w:hint="eastAsia" w:ascii="仿宋" w:hAnsi="仿宋" w:eastAsia="仿宋" w:cs="仿宋_GB2312"/>
          <w:sz w:val="24"/>
        </w:rPr>
        <w:t xml:space="preserve"> 年 </w:t>
      </w:r>
      <w:r>
        <w:rPr>
          <w:rFonts w:ascii="仿宋" w:hAnsi="仿宋" w:eastAsia="仿宋" w:cs="仿宋_GB2312"/>
          <w:sz w:val="24"/>
        </w:rPr>
        <w:t>5</w:t>
      </w:r>
      <w:r>
        <w:rPr>
          <w:rFonts w:hint="eastAsia" w:ascii="仿宋" w:hAnsi="仿宋" w:eastAsia="仿宋" w:cs="仿宋_GB2312"/>
          <w:sz w:val="24"/>
        </w:rPr>
        <w:t xml:space="preserve"> 月成立工作组，确定工作组成员分工。 按照 “浙江制造” 标准制标理念和要求，进行市场调研、素材搜集、研究相关技术资料。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第二阶段：收到答辩通知，准备答辩材料，进行项目答辩，通过后完成立项。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第三阶段：立项完成后一个月内，组织相关单位，召开启动会，完成标准讨论，形成标准征求意见稿。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第四阶段：启动会后两周内，向各有关单位发送征求意见稿，并完成各单位意见的征集。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第五阶段：征求意见完成后一个月内，召开标准评审会，邀请同行业专家、代表、认证公司代表、标准主要起草人等人员参加。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第六阶段：评审会后两周内，完善标准，形成最终稿，并且发布实施。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3.2.2  标准草案研制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3.2.2.1  型式试验内规定的全技术指标先进性情况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</w:t>
      </w:r>
      <w:r>
        <w:rPr>
          <w:rFonts w:ascii="仿宋" w:hAnsi="仿宋" w:eastAsia="仿宋" w:cs="仿宋_GB2312"/>
          <w:sz w:val="24"/>
        </w:rPr>
        <w:t xml:space="preserve"> </w:t>
      </w:r>
      <w:r>
        <w:rPr>
          <w:rFonts w:hint="eastAsia" w:ascii="仿宋" w:hAnsi="仿宋" w:eastAsia="仿宋" w:cs="仿宋_GB2312"/>
          <w:sz w:val="24"/>
        </w:rPr>
        <w:t>本标准（草案）基本确定了本标准的先进性；充分考虑了“浙江制造”标准制订框架要求、编制理念和定位要求等，全面体现了标准的先进性。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</w:t>
      </w:r>
      <w:r>
        <w:rPr>
          <w:rFonts w:ascii="仿宋" w:hAnsi="仿宋" w:eastAsia="仿宋" w:cs="仿宋_GB2312"/>
          <w:sz w:val="24"/>
        </w:rPr>
        <w:t xml:space="preserve"> </w:t>
      </w:r>
      <w:r>
        <w:rPr>
          <w:rFonts w:hint="eastAsia" w:ascii="仿宋" w:hAnsi="仿宋" w:eastAsia="仿宋" w:cs="仿宋_GB2312"/>
          <w:sz w:val="24"/>
        </w:rPr>
        <w:t>标准工作组根据“浙江制造”标准的编制理念，“国内一流、国际先进”的定位要求，以企业标准 Q/ZHN006-2009《TCC 抑菌皂》，QB/T2486-2006《洗衣皂》，行业标准 QB/T2850-2007《抗菌抑菌型洗涤剂》为基础，对标国内先进企业代表。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本标准以国家标准为基准，对标国内先进同行技术要求和水平，项目的设置覆盖了国家标准的技术要求，并高于或等于国家标准；同时从行业的发展和产品应用领域的变化要求，从产品使用的稳定性及便利性出发，真正体现了“浙江制造”标准的“国内一流，国际先进”的理念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3.2.2.2  基本要求、质量保证方面的先进性情况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为响应“浙江制造”标准作为产品综合性标准的理念，从产品的全生命周期角度出发，工作组从产品的设计研发、原材料、生产制造、检测等生命周期出发，提炼了标准“四精”要求。</w:t>
      </w:r>
    </w:p>
    <w:p>
      <w:pPr>
        <w:spacing w:line="48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在基本要求方面：</w:t>
      </w:r>
    </w:p>
    <w:p>
      <w:pPr>
        <w:tabs>
          <w:tab w:val="left" w:pos="216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为响应“浙江制造”标准作为产品综合性标准的理念，从产品全生命周期角度出发， “浙江制造”团体标准研制工作组围绕</w:t>
      </w:r>
      <w:r>
        <w:rPr>
          <w:rFonts w:hint="eastAsia" w:ascii="仿宋" w:hAnsi="仿宋" w:eastAsia="仿宋" w:cs="仿宋_GB2312"/>
          <w:sz w:val="24"/>
        </w:rPr>
        <w:t>抑菌型洗衣皂</w:t>
      </w:r>
      <w:r>
        <w:rPr>
          <w:rFonts w:hint="eastAsia" w:ascii="仿宋" w:hAnsi="仿宋" w:eastAsia="仿宋"/>
          <w:sz w:val="24"/>
        </w:rPr>
        <w:t>的设计研发、原材料、工艺及装备、检验检测等方面，进行先进性提炼，涵盖了产品的整个生命周期。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（1）在产品设计上：具备根据性能需求进行产品配方调整的能力。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（2）在原材料方面：具备外观为浅黄色到棕色透明液体，气味为特殊芳香味，折光率（25℃）为1.5001～1.5320，相对密度（20℃）为1.00～1.02，三氯卡班（TCC）为不得检出等要求。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3）在工艺设备方面：具备分散智能控制系统，控制和监视生产的工艺参数和提高产品质量、安全系数。采用反应釜对乳液按循序渐进的步骤进行多次均质操作，直至粒径和粒度分布符合本标准要求。具备用高压枪洗釜，洗釜水（废水）收集再生产使用，夹套冷却水采用循环泵经冷却塔进循环池循环使用达到零排放。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（4）在检测能力方面：配备检测设备：气相色谱仪; 激光粒度仪; 快速水份测定仪 ; 罗比朋比色仪;气相色谱柱、氢气器。</w:t>
      </w:r>
    </w:p>
    <w:p>
      <w:pPr>
        <w:spacing w:line="48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在质量保证方面：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为体现“浙江制造”标准的“精诚服务”这一理念，工作组结合产品实际销售情况，在规定的包装运输贮存条件下，保质期为 3 个月。在保质期内,生产单位应提供 24 小时电话问题诊断服务。48 小时内解决顾客在产品使用过程中出现的问题。因产品质量问题，提供免费更换货服务。</w:t>
      </w:r>
    </w:p>
    <w:p>
      <w:pPr>
        <w:spacing w:line="360" w:lineRule="auto"/>
        <w:ind w:firstLine="482" w:firstLineChars="200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3.2.2.3  按照“浙江制造”标准制订框架要求，及“浙江制造”标准编制理念和定位要求研制标准草案情况。</w:t>
      </w:r>
    </w:p>
    <w:p>
      <w:pPr>
        <w:spacing w:line="360" w:lineRule="auto"/>
        <w:ind w:firstLine="48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按照“浙江制造”标准制订框架要求，标准草案在术语和定义、基本要求、技术要求、试验方法、检验规则、标志、包装、运输及贮存和质量承诺等各个方面进行了全方位的阐述。按照“国内一流、国际先进”的要求，以国家标准为基础，对标国际先进标准及标杆企业，力求体现最先进的浙江工艺，用高质量来保障品牌生命，成为这一细分的标杆和领跑者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</w:t>
      </w:r>
      <w:r>
        <w:rPr>
          <w:rFonts w:ascii="仿宋" w:hAnsi="仿宋" w:eastAsia="仿宋" w:cs="仿宋_GB2312"/>
          <w:b/>
          <w:bCs/>
          <w:sz w:val="24"/>
        </w:rPr>
        <w:t>.2.2.4</w:t>
      </w:r>
      <w:r>
        <w:rPr>
          <w:rFonts w:hint="eastAsia" w:ascii="仿宋" w:hAnsi="仿宋" w:eastAsia="仿宋" w:cs="仿宋_GB2312"/>
          <w:b/>
          <w:bCs/>
          <w:sz w:val="24"/>
        </w:rPr>
        <w:t>标准研讨会研讨情况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3.2.3  征求意见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3.2.4  专家评审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按照“浙江制造”标准评审要求，提出专家建议名单。名单如下：</w:t>
      </w:r>
    </w:p>
    <w:tbl>
      <w:tblPr>
        <w:tblStyle w:val="20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98"/>
        <w:gridCol w:w="3842"/>
        <w:gridCol w:w="1784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职务/职称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孙卫萍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全国化学标准技术委员会有机化工分会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9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</w:t>
            </w:r>
          </w:p>
        </w:tc>
        <w:tc>
          <w:tcPr>
            <w:tcW w:w="109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吴智慧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浙江方圆检测集团股份有限公司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王树凉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德清县市场监督管理局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9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4</w:t>
            </w:r>
          </w:p>
        </w:tc>
        <w:tc>
          <w:tcPr>
            <w:tcW w:w="109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刘建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浙江前沿油脂有限公司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5</w:t>
            </w:r>
          </w:p>
        </w:tc>
        <w:tc>
          <w:tcPr>
            <w:tcW w:w="109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_GB2312"/>
          <w:sz w:val="24"/>
        </w:rPr>
      </w:pP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3.2.5  标准报批（根据标准版次调整）</w:t>
      </w:r>
      <w:bookmarkStart w:id="7" w:name="_Toc10495"/>
      <w:bookmarkStart w:id="8" w:name="_Toc68273009"/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</w:p>
    <w:p>
      <w:pPr>
        <w:widowControl/>
        <w:spacing w:before="312" w:beforeLines="100" w:after="312" w:afterLines="100" w:line="360" w:lineRule="auto"/>
        <w:jc w:val="left"/>
        <w:outlineLvl w:val="0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4标准编制原则、主要内容及确定依据</w:t>
      </w:r>
    </w:p>
    <w:p>
      <w:pPr>
        <w:widowControl/>
        <w:spacing w:before="156" w:beforeLines="50" w:after="156" w:afterLines="50" w:line="360" w:lineRule="auto"/>
        <w:jc w:val="left"/>
        <w:outlineLvl w:val="1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4.1 编制原则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标准编制遵循“合规性、必要性、先进性、经济性、可操作性”的原则，尽可能与国际通行标准接轨，注重标准的可操作性，本标准严格按照GB/T 1.1—2020《标准化工作导则  第1部分：标准化文件的结构和起草规则》的规定进行编写和表述。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4.1.1  </w:t>
      </w:r>
      <w:r>
        <w:rPr>
          <w:rFonts w:hint="eastAsia" w:ascii="仿宋" w:hAnsi="仿宋" w:eastAsia="仿宋" w:cs="仿宋"/>
          <w:b/>
          <w:sz w:val="24"/>
        </w:rPr>
        <w:t>合规性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本标准符合相关法律法规、产业政策以及强制性标准的要求，本标准核心指标之外的基本指标均符合相关国、行标的要求。根据“浙江制造”标准的编制理念，“国内一流、国际先进”的定位要求，</w:t>
      </w:r>
      <w:bookmarkStart w:id="9" w:name="_Hlk79350316"/>
      <w:r>
        <w:rPr>
          <w:rFonts w:hint="eastAsia" w:ascii="仿宋" w:hAnsi="仿宋" w:eastAsia="仿宋" w:cs="仿宋"/>
          <w:sz w:val="24"/>
        </w:rPr>
        <w:t>以企业标准 Q/ZHN006-2009《TCC 抑菌皂》，QB/T2486-2006《洗衣皂》，行业标准 QB/T2850-2007《抗菌抑菌型洗涤剂》为基础</w:t>
      </w:r>
      <w:bookmarkEnd w:id="9"/>
      <w:r>
        <w:rPr>
          <w:rFonts w:hint="eastAsia" w:ascii="仿宋" w:hAnsi="仿宋" w:eastAsia="仿宋" w:cs="仿宋"/>
          <w:sz w:val="24"/>
        </w:rPr>
        <w:t>，对标国内先进企业代表，本标准提出了先进的标准要求。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4.1.2  必要性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本标准所有指标均以优化解决传统抑菌性洗衣皂的痛点出发。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我国肥皂类产品标准，已经细分，与本项目相关的标准为行业标准 QB/T2486-2008 《洗衣皂》，但该标准未列出抑菌性能的具体指标，也未给出限量物质的控制要求。仅对洗衣皂产品的结构组成作了规定，不能完全满足高品质的需求。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4.1.3  先进性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本标准完全符合现有国家和行业标准，其中实用性要求远高于它们，先进性的主要表现：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干钠皂/%：≥74.5。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发泡力(5min)/ml：≥460。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（3）乙醇不溶物 /%：≤2.5。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（4）氯化物（以氯化钠计）/%</w:t>
      </w:r>
      <w:r>
        <w:rPr>
          <w:rFonts w:ascii="Calibri" w:hAnsi="Calibri" w:eastAsia="仿宋" w:cs="Calibri"/>
          <w:sz w:val="24"/>
        </w:rPr>
        <w:t> </w:t>
      </w:r>
      <w:r>
        <w:rPr>
          <w:rFonts w:hint="eastAsia" w:ascii="Calibri" w:hAnsi="Calibri" w:eastAsia="仿宋" w:cs="Calibri"/>
          <w:sz w:val="24"/>
        </w:rPr>
        <w:t>：≤0.7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（5）游离苛性碱（以NaOH计）/%：≤0.15。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（6）总五氧化二磷/%：≤1.0。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（7）抑菌率/%：≥90%。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（8）砷（As）/mg/kg：≤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.0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（9）铅（Pb）/mg/kg：≤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.0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</w:t>
      </w:r>
      <w:r>
        <w:rPr>
          <w:rFonts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</w:rPr>
        <w:t>）甲醇含量/%：≤0.005%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</w:t>
      </w:r>
      <w:r>
        <w:rPr>
          <w:rFonts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</w:rPr>
        <w:t>）甲醛含量/%：≤0.005%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4.1.4  安全性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本产品提出了新的安全指标，提升产品安全性能，使用该产品后最大程度保证产品安全，避免清洗织物二次安全风险。</w:t>
      </w:r>
    </w:p>
    <w:p>
      <w:pPr>
        <w:spacing w:line="360" w:lineRule="auto"/>
        <w:rPr>
          <w:rFonts w:eastAsia="仿宋_GB2312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4.1.5  可操作性</w:t>
      </w:r>
      <w:r>
        <w:rPr>
          <w:rFonts w:eastAsia="仿宋_GB2312"/>
          <w:b/>
          <w:bCs/>
          <w:sz w:val="24"/>
        </w:rPr>
        <w:tab/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标准的技术要求均明确了对应的标准检测方法，且可由第三方实验室检测；技术要求、检验方法要求均可追溯。</w:t>
      </w:r>
    </w:p>
    <w:p>
      <w:pPr>
        <w:widowControl/>
        <w:spacing w:before="156" w:beforeLines="50" w:after="156" w:afterLines="50" w:line="360" w:lineRule="auto"/>
        <w:jc w:val="left"/>
        <w:outlineLvl w:val="1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4.2 主要内容及确定依据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要求方面，主要内容及确定依据如下：标准主要内容包括范围、规范性引用文件、分类、基本要求、技术要求、试验方法、检验规则、标志、包装、运输和贮存及质量承诺九个方面对标准进行编制。其中基本要求涵盖了产品设计研发、材料和零部件、工艺及装备、检验检测四方面；在基本要求方面，主要内容及确定依据如下：</w:t>
      </w:r>
    </w:p>
    <w:p>
      <w:pPr>
        <w:spacing w:line="360" w:lineRule="auto"/>
        <w:ind w:left="454"/>
        <w:rPr>
          <w:rFonts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</w:t>
      </w:r>
      <w:r>
        <w:rPr>
          <w:rFonts w:ascii="仿宋" w:hAnsi="仿宋" w:eastAsia="仿宋" w:cs="黑体"/>
          <w:b/>
          <w:bCs/>
          <w:sz w:val="24"/>
        </w:rPr>
        <w:t>.2.1</w:t>
      </w:r>
      <w:r>
        <w:rPr>
          <w:rFonts w:hint="eastAsia" w:ascii="仿宋" w:hAnsi="仿宋" w:eastAsia="仿宋" w:cs="黑体"/>
          <w:b/>
          <w:bCs/>
          <w:sz w:val="24"/>
        </w:rPr>
        <w:t>基本要求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基本要求按浙江制造的研制要求，结合标准研制工作组的调研制定。</w:t>
      </w:r>
    </w:p>
    <w:p>
      <w:pPr>
        <w:spacing w:line="360" w:lineRule="auto"/>
        <w:ind w:left="454"/>
        <w:rPr>
          <w:rFonts w:ascii="仿宋" w:hAnsi="仿宋" w:eastAsia="仿宋" w:cs="黑体"/>
          <w:b/>
          <w:bCs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4.2.1.1设计研发</w:t>
      </w:r>
    </w:p>
    <w:p>
      <w:pPr>
        <w:spacing w:line="360" w:lineRule="auto"/>
        <w:ind w:left="454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具备根据性能需求进行产品配方调整的能力。</w:t>
      </w:r>
    </w:p>
    <w:p>
      <w:pPr>
        <w:spacing w:line="360" w:lineRule="auto"/>
        <w:ind w:left="454"/>
        <w:rPr>
          <w:rFonts w:ascii="仿宋" w:hAnsi="仿宋" w:eastAsia="仿宋" w:cs="黑体"/>
          <w:b/>
          <w:bCs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4.2.1.2材料和零部件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具备外观为浅黄色到棕色透明液体，气味为特殊芳香味，折光率（25℃）为1.5001～1.5320，相对密度（20℃）为1.00～1.02，三氯卡班（TCC）为不得检出等要求。</w:t>
      </w:r>
    </w:p>
    <w:p>
      <w:pPr>
        <w:spacing w:line="360" w:lineRule="auto"/>
        <w:ind w:left="454"/>
        <w:rPr>
          <w:rFonts w:ascii="仿宋" w:hAnsi="仿宋" w:eastAsia="仿宋" w:cs="黑体"/>
          <w:b/>
          <w:bCs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4.2.1.3工艺装备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分散智能控制系统，控制和监视生产的工艺参数和提高产品质量、安全系数。采用反应釜对乳液按循序渐进的步骤进行多次均质操作，直至粒径和粒度分布符合本标准要求。具备用高压枪洗釜，洗釜水（废水）收集再生产使用，夹套冷却水采用循环泵经冷却塔进循环池循环使用达到零排放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4.2</w:t>
      </w:r>
      <w:r>
        <w:rPr>
          <w:rFonts w:ascii="仿宋" w:hAnsi="仿宋" w:eastAsia="仿宋" w:cs="黑体"/>
          <w:b/>
          <w:bCs/>
          <w:sz w:val="24"/>
        </w:rPr>
        <w:t>.1.4</w:t>
      </w:r>
      <w:r>
        <w:rPr>
          <w:rFonts w:hint="eastAsia" w:ascii="仿宋" w:hAnsi="仿宋" w:eastAsia="仿宋" w:cs="仿宋"/>
          <w:b/>
          <w:bCs/>
          <w:sz w:val="24"/>
        </w:rPr>
        <w:t>检验检测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配备检测设备：气相色谱仪; 激光粒度仪; 快速水份测定仪 ; 罗比朋比色仪;气相色谱柱、氢气器。</w:t>
      </w:r>
    </w:p>
    <w:p>
      <w:pPr>
        <w:spacing w:line="360" w:lineRule="auto"/>
        <w:ind w:firstLine="482" w:firstLineChars="200"/>
        <w:rPr>
          <w:rFonts w:ascii="仿宋" w:hAnsi="仿宋" w:eastAsia="仿宋" w:cs="黑体"/>
          <w:b/>
          <w:bCs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</w:t>
      </w:r>
      <w:r>
        <w:rPr>
          <w:rFonts w:ascii="仿宋" w:hAnsi="仿宋" w:eastAsia="仿宋" w:cs="黑体"/>
          <w:b/>
          <w:bCs/>
          <w:sz w:val="24"/>
        </w:rPr>
        <w:t>.2.2</w:t>
      </w:r>
      <w:r>
        <w:rPr>
          <w:rFonts w:hint="eastAsia" w:ascii="仿宋" w:hAnsi="仿宋" w:eastAsia="仿宋" w:cs="黑体"/>
          <w:b/>
          <w:bCs/>
          <w:sz w:val="24"/>
        </w:rPr>
        <w:t>技术要求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在技术要求方面，主要内容及确定依据如下，（见表1、表2、表3）：</w:t>
      </w:r>
    </w:p>
    <w:p>
      <w:pPr>
        <w:pStyle w:val="46"/>
        <w:numPr>
          <w:ilvl w:val="0"/>
          <w:numId w:val="2"/>
        </w:numPr>
      </w:pPr>
      <w:r>
        <w:rPr>
          <w:rFonts w:hint="eastAsia"/>
        </w:rPr>
        <w:t>物理性能指标</w:t>
      </w:r>
    </w:p>
    <w:tbl>
      <w:tblPr>
        <w:tblStyle w:val="2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5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24" w:type="dxa"/>
            <w:tcBorders>
              <w:bottom w:val="single" w:color="auto" w:sz="12" w:space="0"/>
            </w:tcBorders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5416" w:type="dxa"/>
            <w:tcBorders>
              <w:bottom w:val="single" w:color="auto" w:sz="12" w:space="0"/>
            </w:tcBorders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2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干钠皂 / %</w:t>
            </w:r>
          </w:p>
        </w:tc>
        <w:tc>
          <w:tcPr>
            <w:tcW w:w="541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38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 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24" w:type="dxa"/>
            <w:tcBorders>
              <w:top w:val="single" w:color="auto" w:sz="4" w:space="0"/>
            </w:tcBorders>
            <w:vAlign w:val="center"/>
          </w:tcPr>
          <w:p>
            <w:pPr>
              <w:pStyle w:val="38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含水量 / %</w:t>
            </w:r>
          </w:p>
        </w:tc>
        <w:tc>
          <w:tcPr>
            <w:tcW w:w="5416" w:type="dxa"/>
            <w:tcBorders>
              <w:top w:val="single" w:color="auto" w:sz="4" w:space="0"/>
            </w:tcBorders>
            <w:vAlign w:val="center"/>
          </w:tcPr>
          <w:p>
            <w:pPr>
              <w:pStyle w:val="38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 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24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乙醇不溶物 / %</w:t>
            </w:r>
          </w:p>
        </w:tc>
        <w:tc>
          <w:tcPr>
            <w:tcW w:w="5416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 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24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发泡力(5min)/ml</w:t>
            </w:r>
          </w:p>
        </w:tc>
        <w:tc>
          <w:tcPr>
            <w:tcW w:w="5416" w:type="dxa"/>
            <w:vAlign w:val="center"/>
          </w:tcPr>
          <w:p>
            <w:pPr>
              <w:pStyle w:val="38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 460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4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氯化物（以氯化钠计）/ %</w:t>
            </w:r>
          </w:p>
        </w:tc>
        <w:tc>
          <w:tcPr>
            <w:tcW w:w="5416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 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4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游离苛性碱（以NaOH计）/ %</w:t>
            </w:r>
          </w:p>
        </w:tc>
        <w:tc>
          <w:tcPr>
            <w:tcW w:w="5416" w:type="dxa"/>
            <w:vAlign w:val="center"/>
          </w:tcPr>
          <w:p>
            <w:pPr>
              <w:pStyle w:val="38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 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4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总五氧化二磷 / %</w:t>
            </w:r>
          </w:p>
        </w:tc>
        <w:tc>
          <w:tcPr>
            <w:tcW w:w="5416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 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924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透明度 [(6.50±0.15)mm切片] / %</w:t>
            </w:r>
          </w:p>
        </w:tc>
        <w:tc>
          <w:tcPr>
            <w:tcW w:w="5416" w:type="dxa"/>
            <w:vAlign w:val="center"/>
          </w:tcPr>
          <w:p>
            <w:pPr>
              <w:pStyle w:val="38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 25</w:t>
            </w:r>
          </w:p>
        </w:tc>
      </w:tr>
    </w:tbl>
    <w:p>
      <w:pPr>
        <w:pStyle w:val="42"/>
        <w:spacing w:before="156" w:after="156"/>
      </w:pPr>
      <w:r>
        <w:rPr>
          <w:rFonts w:hint="eastAsia"/>
        </w:rPr>
        <w:t>卫生指标</w:t>
      </w:r>
    </w:p>
    <w:tbl>
      <w:tblPr>
        <w:tblStyle w:val="20"/>
        <w:tblW w:w="0" w:type="auto"/>
        <w:tblInd w:w="1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3"/>
        <w:gridCol w:w="3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03" w:type="dxa"/>
            <w:tcBorders>
              <w:bottom w:val="single" w:color="auto" w:sz="12" w:space="0"/>
            </w:tcBorders>
          </w:tcPr>
          <w:p>
            <w:pPr>
              <w:pStyle w:val="38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3883" w:type="dxa"/>
            <w:tcBorders>
              <w:bottom w:val="single" w:color="auto" w:sz="12" w:space="0"/>
            </w:tcBorders>
          </w:tcPr>
          <w:p>
            <w:pPr>
              <w:pStyle w:val="38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03" w:type="dxa"/>
            <w:tcBorders>
              <w:top w:val="single" w:color="auto" w:sz="12" w:space="0"/>
            </w:tcBorders>
            <w:vAlign w:val="center"/>
          </w:tcPr>
          <w:p>
            <w:pPr>
              <w:pStyle w:val="38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菌落总数/ (CFU/g)                      </w:t>
            </w:r>
            <w:r>
              <w:rPr>
                <w:rFonts w:hint="eastAsia" w:hAnsi="宋体" w:cs="宋体"/>
                <w:sz w:val="18"/>
                <w:szCs w:val="18"/>
              </w:rPr>
              <w:t>≤</w:t>
            </w:r>
          </w:p>
        </w:tc>
        <w:tc>
          <w:tcPr>
            <w:tcW w:w="38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3" w:type="dxa"/>
            <w:vAlign w:val="center"/>
          </w:tcPr>
          <w:p>
            <w:pPr>
              <w:pStyle w:val="38"/>
              <w:ind w:firstLine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大肠菌群/ (CFU/g)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≤</w:t>
            </w:r>
          </w:p>
        </w:tc>
        <w:tc>
          <w:tcPr>
            <w:tcW w:w="3883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30</w:t>
            </w:r>
          </w:p>
        </w:tc>
      </w:tr>
    </w:tbl>
    <w:p>
      <w:pPr>
        <w:pStyle w:val="42"/>
        <w:spacing w:before="156" w:after="156"/>
      </w:pPr>
      <w:r>
        <w:rPr>
          <w:rFonts w:hint="eastAsia"/>
        </w:rPr>
        <w:t>限量物质</w:t>
      </w:r>
    </w:p>
    <w:tbl>
      <w:tblPr>
        <w:tblStyle w:val="20"/>
        <w:tblW w:w="0" w:type="auto"/>
        <w:tblInd w:w="18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7"/>
        <w:gridCol w:w="1635"/>
        <w:gridCol w:w="42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407" w:type="dxa"/>
            <w:tcBorders>
              <w:bottom w:val="single" w:color="auto" w:sz="12" w:space="0"/>
            </w:tcBorders>
          </w:tcPr>
          <w:p>
            <w:pPr>
              <w:pStyle w:val="38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635" w:type="dxa"/>
            <w:tcBorders>
              <w:bottom w:val="single" w:color="auto" w:sz="12" w:space="0"/>
            </w:tcBorders>
          </w:tcPr>
          <w:p>
            <w:pPr>
              <w:pStyle w:val="38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4211" w:type="dxa"/>
            <w:tcBorders>
              <w:bottom w:val="single" w:color="auto" w:sz="12" w:space="0"/>
            </w:tcBorders>
          </w:tcPr>
          <w:p>
            <w:pPr>
              <w:pStyle w:val="38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0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38"/>
              <w:ind w:firstLine="0"/>
              <w:jc w:val="center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砷（As）</w:t>
            </w:r>
          </w:p>
        </w:tc>
        <w:tc>
          <w:tcPr>
            <w:tcW w:w="163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18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  <w:tc>
          <w:tcPr>
            <w:tcW w:w="421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8"/>
              <w:ind w:firstLine="0"/>
              <w:jc w:val="center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重金属（以</w:t>
            </w:r>
            <w:r>
              <w:rPr>
                <w:rFonts w:hint="eastAsia" w:hAnsi="宋体" w:cs="宋体"/>
                <w:kern w:val="2"/>
                <w:sz w:val="18"/>
                <w:szCs w:val="18"/>
              </w:rPr>
              <w:t>Pb</w:t>
            </w:r>
            <w:r>
              <w:rPr>
                <w:rFonts w:hint="eastAsia" w:cs="宋体"/>
                <w:kern w:val="2"/>
                <w:sz w:val="18"/>
                <w:szCs w:val="18"/>
              </w:rPr>
              <w:t>计</w:t>
            </w:r>
            <w:r>
              <w:rPr>
                <w:rFonts w:hint="eastAsia" w:hAnsi="宋体" w:cs="宋体"/>
                <w:kern w:val="2"/>
                <w:sz w:val="18"/>
                <w:szCs w:val="18"/>
              </w:rPr>
              <w:t>）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8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微软雅黑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8"/>
              <w:ind w:firstLine="0"/>
              <w:jc w:val="center"/>
              <w:rPr>
                <w:rFonts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甲醇含量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8"/>
              <w:shd w:val="clear" w:color="auto" w:fill="FFFFFF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微软雅黑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07" w:type="dxa"/>
            <w:tcBorders>
              <w:top w:val="single" w:color="auto" w:sz="4" w:space="0"/>
            </w:tcBorders>
            <w:vAlign w:val="center"/>
          </w:tcPr>
          <w:p>
            <w:pPr>
              <w:pStyle w:val="38"/>
              <w:ind w:firstLine="0"/>
              <w:jc w:val="center"/>
              <w:rPr>
                <w:rFonts w:hint="eastAsia" w:hAnsi="宋体" w:cs="宋体"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甲醛含量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vAlign w:val="center"/>
          </w:tcPr>
          <w:p>
            <w:pPr>
              <w:pStyle w:val="18"/>
              <w:shd w:val="clear" w:color="auto" w:fill="FFFFFF"/>
              <w:jc w:val="center"/>
              <w:rPr>
                <w:rFonts w:hint="eastAsia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42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微软雅黑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0.005</w:t>
            </w:r>
          </w:p>
        </w:tc>
      </w:tr>
    </w:tbl>
    <w:p>
      <w:pPr>
        <w:pStyle w:val="39"/>
        <w:ind w:firstLine="420"/>
        <w:jc w:val="center"/>
        <w:rPr>
          <w:rFonts w:hint="eastAsia"/>
        </w:rPr>
      </w:pPr>
    </w:p>
    <w:p>
      <w:pPr>
        <w:spacing w:line="360" w:lineRule="auto"/>
        <w:rPr>
          <w:rFonts w:ascii="仿宋" w:hAnsi="仿宋" w:eastAsia="仿宋" w:cs="黑体"/>
          <w:b/>
          <w:bCs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</w:t>
      </w:r>
      <w:r>
        <w:rPr>
          <w:rFonts w:ascii="仿宋" w:hAnsi="仿宋" w:eastAsia="仿宋" w:cs="黑体"/>
          <w:b/>
          <w:bCs/>
          <w:sz w:val="24"/>
        </w:rPr>
        <w:t>.2.3</w:t>
      </w:r>
      <w:r>
        <w:rPr>
          <w:rFonts w:hint="eastAsia" w:ascii="仿宋" w:hAnsi="仿宋" w:eastAsia="仿宋" w:cs="黑体"/>
          <w:b/>
          <w:bCs/>
          <w:sz w:val="24"/>
        </w:rPr>
        <w:t>试验方法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 xml:space="preserve"> </w:t>
      </w:r>
      <w:r>
        <w:rPr>
          <w:rFonts w:ascii="仿宋" w:hAnsi="仿宋" w:eastAsia="仿宋" w:cs="黑体"/>
          <w:b/>
          <w:bCs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标准规定了新增指标的试验方法，提升指标则引用对企业标准 Q/ZHN006-2009《TCC 抑菌皂》，QB/T2486-2006《洗衣皂》，行业标准 QB/T2850-2007《抗菌抑菌型洗涤剂》。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" w:hAnsi="仿宋" w:eastAsia="仿宋" w:cs="黑体"/>
          <w:b/>
          <w:bCs/>
          <w:sz w:val="24"/>
        </w:rPr>
        <w:t>4</w:t>
      </w:r>
      <w:r>
        <w:rPr>
          <w:rFonts w:ascii="仿宋" w:hAnsi="仿宋" w:eastAsia="仿宋" w:cs="黑体"/>
          <w:b/>
          <w:bCs/>
          <w:sz w:val="24"/>
        </w:rPr>
        <w:t>.2.4</w:t>
      </w:r>
      <w:r>
        <w:rPr>
          <w:rFonts w:hint="eastAsia" w:ascii="仿宋" w:hAnsi="仿宋" w:eastAsia="仿宋" w:cs="黑体"/>
          <w:b/>
          <w:bCs/>
          <w:sz w:val="24"/>
        </w:rPr>
        <w:t>检验规则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标准规定了检验分类，出厂检验，规定了型式检验及判定规则。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4.2.5</w:t>
      </w:r>
      <w:r>
        <w:rPr>
          <w:rFonts w:hint="eastAsia" w:ascii="仿宋" w:hAnsi="仿宋" w:eastAsia="仿宋"/>
          <w:b/>
          <w:sz w:val="24"/>
        </w:rPr>
        <w:t>标志、包装、运输和贮存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标准规定了标志、包装、运输和贮存的要求。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4.2.6</w:t>
      </w:r>
      <w:r>
        <w:rPr>
          <w:rFonts w:hint="eastAsia" w:ascii="仿宋" w:hAnsi="仿宋" w:eastAsia="仿宋"/>
          <w:b/>
          <w:sz w:val="24"/>
        </w:rPr>
        <w:t>质量承诺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为体现“浙江制造”标准的“精诚服务”这一理念，工作组结合产品实际销售情况，在规定的包装运输贮存条件下，保质期为 3 个月。在保质期内,生产单位应提供 24 小时电话问题诊断服务。48 小时内解决顾客在产品使用过程中出现的问题。因产品质量问题，提供免费更换货服务。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根据以上国家标准、国内同行先进企业指标、国外先进标准、国外高端客户指标要求指导本标准研制。</w:t>
      </w:r>
    </w:p>
    <w:p>
      <w:pPr>
        <w:spacing w:before="312" w:beforeLines="10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5  标准先进性体现</w:t>
      </w:r>
      <w:bookmarkEnd w:id="7"/>
      <w:bookmarkEnd w:id="8"/>
    </w:p>
    <w:p>
      <w:pPr>
        <w:spacing w:before="156" w:beforeLines="50" w:after="156" w:afterLines="50" w:line="360" w:lineRule="auto"/>
        <w:outlineLvl w:val="1"/>
        <w:rPr>
          <w:rFonts w:ascii="黑体" w:hAnsi="黑体" w:eastAsia="黑体" w:cs="仿宋_GB2312"/>
          <w:sz w:val="24"/>
        </w:rPr>
      </w:pPr>
      <w:bookmarkStart w:id="10" w:name="_Toc26918"/>
      <w:r>
        <w:rPr>
          <w:rFonts w:hint="eastAsia" w:ascii="黑体" w:hAnsi="黑体" w:eastAsia="黑体" w:cs="仿宋_GB2312"/>
          <w:sz w:val="24"/>
        </w:rPr>
        <w:t>5.1  主要技术指标对比分析情况。</w:t>
      </w:r>
      <w:bookmarkEnd w:id="10"/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抑菌型洗衣皂中：适用性/物理性能、功能性、安全性三个质量特性出发，以Q/ZHN006-2009《TCC 抑菌皂》，QB/T2486-2006《洗衣皂》，行业标准 QB/T2850-2007《抗菌抑菌型洗涤剂》为依据，提升核心技术指标，具体指标见表</w:t>
      </w:r>
      <w:r>
        <w:rPr>
          <w:rFonts w:ascii="仿宋" w:hAnsi="仿宋" w:eastAsia="仿宋" w:cs="仿宋_GB2312"/>
          <w:sz w:val="24"/>
        </w:rPr>
        <w:t>3</w:t>
      </w:r>
      <w:r>
        <w:rPr>
          <w:rFonts w:hint="eastAsia" w:ascii="仿宋" w:hAnsi="仿宋" w:eastAsia="仿宋" w:cs="仿宋_GB2312"/>
          <w:sz w:val="24"/>
        </w:rPr>
        <w:t>。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仿宋_GB2312" w:hAnsi="仿宋_GB2312" w:eastAsia="仿宋_GB2312" w:cs="仿宋_GB2312"/>
          <w:kern w:val="0"/>
          <w:sz w:val="24"/>
        </w:rPr>
        <w:sectPr>
          <w:footerReference r:id="rId4" w:type="default"/>
          <w:pgSz w:w="11906" w:h="16838"/>
          <w:pgMar w:top="1440" w:right="1083" w:bottom="1440" w:left="1083" w:header="227" w:footer="227" w:gutter="0"/>
          <w:pgNumType w:start="1"/>
          <w:cols w:space="720" w:num="1"/>
          <w:formProt w:val="0"/>
          <w:docGrid w:type="lines" w:linePitch="312" w:charSpace="0"/>
        </w:sectPr>
      </w:pPr>
      <w:r>
        <w:rPr>
          <w:rFonts w:hint="eastAsia" w:ascii="仿宋" w:hAnsi="仿宋" w:eastAsia="仿宋" w:cs="仿宋_GB2312"/>
          <w:sz w:val="24"/>
        </w:rPr>
        <w:t>表</w:t>
      </w:r>
      <w:r>
        <w:rPr>
          <w:rFonts w:ascii="仿宋" w:hAnsi="仿宋" w:eastAsia="仿宋" w:cs="仿宋_GB2312"/>
          <w:sz w:val="24"/>
        </w:rPr>
        <w:t xml:space="preserve">3 </w:t>
      </w:r>
      <w:r>
        <w:rPr>
          <w:rFonts w:hint="eastAsia" w:ascii="仿宋" w:hAnsi="仿宋" w:eastAsia="仿宋" w:cs="仿宋_GB2312"/>
          <w:sz w:val="24"/>
        </w:rPr>
        <w:t>先进性指标对比表</w:t>
      </w:r>
    </w:p>
    <w:tbl>
      <w:tblPr>
        <w:tblStyle w:val="20"/>
        <w:tblpPr w:leftFromText="180" w:rightFromText="180" w:vertAnchor="text" w:tblpXSpec="center" w:tblpY="1"/>
        <w:tblOverlap w:val="never"/>
        <w:tblW w:w="14580" w:type="dxa"/>
        <w:jc w:val="center"/>
        <w:tblCellSpacing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2447"/>
        <w:gridCol w:w="1483"/>
        <w:gridCol w:w="1425"/>
        <w:gridCol w:w="1245"/>
        <w:gridCol w:w="1440"/>
        <w:gridCol w:w="1440"/>
        <w:gridCol w:w="40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2" w:hRule="atLeast"/>
          <w:tblCellSpacing w:w="0" w:type="dxa"/>
          <w:jc w:val="center"/>
        </w:trPr>
        <w:tc>
          <w:tcPr>
            <w:tcW w:w="1058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11" w:name="_Toc28810"/>
            <w:r>
              <w:rPr>
                <w:rFonts w:hint="eastAsia"/>
                <w:sz w:val="18"/>
                <w:szCs w:val="18"/>
              </w:rPr>
              <w:t>产品性能</w:t>
            </w:r>
          </w:p>
        </w:tc>
        <w:tc>
          <w:tcPr>
            <w:tcW w:w="2447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核心技术指标</w:t>
            </w:r>
          </w:p>
        </w:tc>
        <w:tc>
          <w:tcPr>
            <w:tcW w:w="1483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行业标准QB/T2486-2008《洗衣皂》</w:t>
            </w:r>
          </w:p>
        </w:tc>
        <w:tc>
          <w:tcPr>
            <w:tcW w:w="142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QB/T2850-2007/GB14930.1-2015</w:t>
            </w:r>
          </w:p>
        </w:tc>
        <w:tc>
          <w:tcPr>
            <w:tcW w:w="124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JIS K3302-1985《肥皂》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先进同行水平（立白公司）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本次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浙江制造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提出标准</w:t>
            </w:r>
          </w:p>
        </w:tc>
        <w:tc>
          <w:tcPr>
            <w:tcW w:w="4042" w:type="dxa"/>
            <w:tcBorders>
              <w:lef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tblCellSpacing w:w="0" w:type="dxa"/>
          <w:jc w:val="center"/>
        </w:trPr>
        <w:tc>
          <w:tcPr>
            <w:tcW w:w="105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适用性/ 物理性能</w:t>
            </w: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干钠皂/%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≥54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≥72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≥74.5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≥74.5</w:t>
            </w:r>
          </w:p>
        </w:tc>
        <w:tc>
          <w:tcPr>
            <w:tcW w:w="40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较行业标准提升指标，与先进同行水平持平，大大提升产品有效成份，提升产品洗涤的功能。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发泡力(5min)/ml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 400</w:t>
            </w:r>
          </w:p>
        </w:tc>
        <w:tc>
          <w:tcPr>
            <w:tcW w:w="1425" w:type="dxa"/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≥460</w:t>
            </w: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 460</w:t>
            </w:r>
          </w:p>
        </w:tc>
        <w:tc>
          <w:tcPr>
            <w:tcW w:w="4042" w:type="dxa"/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提升指标，增加产品的使用性能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乙醇不溶物 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≤15.0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≤25.0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≤2.5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≤2.5</w:t>
            </w:r>
          </w:p>
        </w:tc>
        <w:tc>
          <w:tcPr>
            <w:tcW w:w="40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相比行业标准和日本标准，提升指标，极大地控制杂质，提升产品洗涤的功能。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氯化物（以氯化钠计）/%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≤1.0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≤0.7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≤0.7</w:t>
            </w:r>
          </w:p>
        </w:tc>
        <w:tc>
          <w:tcPr>
            <w:tcW w:w="40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提升指标，减少产品表面流出结晶物，提升产品外观质量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游离苛性碱（以NaOH计）/%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≤0.30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≤0.20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≤0.15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≤0.15</w:t>
            </w:r>
          </w:p>
        </w:tc>
        <w:tc>
          <w:tcPr>
            <w:tcW w:w="40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提升指标，减少使用过程中对皮肤的伤害；与</w:t>
            </w:r>
            <w:r>
              <w:rPr>
                <w:rFonts w:hint="eastAsia"/>
                <w:color w:val="000000"/>
                <w:lang w:val="en-US" w:eastAsia="zh-CN"/>
              </w:rPr>
              <w:t>立白</w:t>
            </w:r>
            <w:bookmarkStart w:id="31" w:name="_GoBack"/>
            <w:bookmarkEnd w:id="31"/>
            <w:r>
              <w:rPr>
                <w:rFonts w:hint="eastAsia"/>
                <w:color w:val="000000"/>
              </w:rPr>
              <w:t>标准持平。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总五氧化二磷/%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≤1.1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≤1.1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≤1.0</w:t>
            </w:r>
          </w:p>
        </w:tc>
        <w:tc>
          <w:tcPr>
            <w:tcW w:w="40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提升指标，减少使用过程中水体污染，提升产品环境属性。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058" w:type="dxa"/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功能性</w:t>
            </w: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抑菌率/%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QB/T2850-2007规定抑菌率≥ 50%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≥ 90%</w:t>
            </w:r>
          </w:p>
        </w:tc>
        <w:tc>
          <w:tcPr>
            <w:tcW w:w="40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大大提升抑菌功能，比行业标准水平提升40%。突显产品的实际抑菌功能。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5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安全性</w:t>
            </w:r>
          </w:p>
          <w:p>
            <w:pPr>
              <w:pStyle w:val="19"/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砷（As）/mg/kg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GB14930.1-2015A类：≤3.0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.0</w:t>
            </w:r>
          </w:p>
        </w:tc>
        <w:tc>
          <w:tcPr>
            <w:tcW w:w="404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color w:val="000000"/>
              </w:rPr>
            </w:pPr>
          </w:p>
          <w:p>
            <w:pPr>
              <w:pStyle w:val="19"/>
              <w:jc w:val="center"/>
              <w:rPr>
                <w:color w:val="000000"/>
              </w:rPr>
            </w:pPr>
          </w:p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提升产品安全性能，使用该产品后最大程度保证产品安全，避免清洗织物二次安全风险。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58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铅（Pb）/mg/kg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GB14930.1-2015A类：≤30.0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>.0</w:t>
            </w:r>
          </w:p>
        </w:tc>
        <w:tc>
          <w:tcPr>
            <w:tcW w:w="404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58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甲醇含量/%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GB14930.1-2015A类：≤0.05%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≤0.005%</w:t>
            </w:r>
          </w:p>
        </w:tc>
        <w:tc>
          <w:tcPr>
            <w:tcW w:w="404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58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甲醛含量/%</w:t>
            </w:r>
          </w:p>
        </w:tc>
        <w:tc>
          <w:tcPr>
            <w:tcW w:w="1483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GB14930.1-2015A类：≤0.05%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≤0.005%</w:t>
            </w:r>
          </w:p>
        </w:tc>
        <w:tc>
          <w:tcPr>
            <w:tcW w:w="404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outlineLvl w:val="1"/>
        <w:rPr>
          <w:rFonts w:ascii="仿宋_GB2312" w:hAnsi="仿宋_GB2312" w:eastAsia="仿宋_GB2312" w:cs="仿宋_GB2312"/>
          <w:sz w:val="28"/>
          <w:szCs w:val="28"/>
        </w:rPr>
        <w:sectPr>
          <w:pgSz w:w="16838" w:h="11906" w:orient="landscape"/>
          <w:pgMar w:top="1264" w:right="1440" w:bottom="1264" w:left="777" w:header="227" w:footer="227" w:gutter="0"/>
          <w:cols w:space="720" w:num="1"/>
          <w:formProt w:val="0"/>
          <w:docGrid w:type="lines" w:linePitch="312" w:charSpace="0"/>
        </w:sectPr>
      </w:pPr>
    </w:p>
    <w:p>
      <w:pPr>
        <w:adjustRightInd w:val="0"/>
        <w:snapToGrid w:val="0"/>
        <w:spacing w:before="156" w:beforeLines="50" w:line="360" w:lineRule="auto"/>
        <w:ind w:left="420"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由上表的对比分析可见，本标准相比企业标准Q/ZHN006-2009《TCC 抑菌皂》，国家标准QB/T2486-2006《洗衣皂》，行业标准 QB/T2850-2007《抗菌抑菌型洗涤剂》的先进性主要体现在以下几个方面：</w:t>
      </w:r>
    </w:p>
    <w:p>
      <w:pPr>
        <w:pStyle w:val="47"/>
        <w:numPr>
          <w:ilvl w:val="0"/>
          <w:numId w:val="4"/>
        </w:numPr>
        <w:adjustRightInd w:val="0"/>
        <w:snapToGrid w:val="0"/>
        <w:spacing w:before="156" w:beforeLines="50" w:line="360" w:lineRule="auto"/>
        <w:ind w:firstLineChars="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适用性/物理性能</w:t>
      </w:r>
      <w:r>
        <w:rPr>
          <w:rFonts w:hint="eastAsia" w:ascii="仿宋" w:hAnsi="仿宋" w:eastAsia="仿宋" w:cs="仿宋"/>
          <w:sz w:val="24"/>
        </w:rPr>
        <w:t>：</w:t>
      </w:r>
    </w:p>
    <w:tbl>
      <w:tblPr>
        <w:tblStyle w:val="20"/>
        <w:tblpPr w:leftFromText="180" w:rightFromText="180" w:vertAnchor="text" w:tblpXSpec="center" w:tblpY="1"/>
        <w:tblOverlap w:val="never"/>
        <w:tblW w:w="11608" w:type="dxa"/>
        <w:tblCellSpacing w:w="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842"/>
        <w:gridCol w:w="1560"/>
        <w:gridCol w:w="2221"/>
        <w:gridCol w:w="2215"/>
        <w:gridCol w:w="22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核心技术指标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行业标准QB/T2486-2008《洗衣皂》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QB/T2850-2007/GB14930.1-2015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JIS K3302-1985《肥皂》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先进同行水平（立白公司）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浙江制造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提出标准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tblCellSpacing w:w="0" w:type="dxa"/>
        </w:trPr>
        <w:tc>
          <w:tcPr>
            <w:tcW w:w="15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干钠皂/%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≥54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2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≥72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≥74.5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0" w:type="dxa"/>
        </w:trPr>
        <w:tc>
          <w:tcPr>
            <w:tcW w:w="15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发泡力(5min)/ml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 400</w:t>
            </w: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2221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2215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≥460</w:t>
            </w:r>
          </w:p>
        </w:tc>
        <w:tc>
          <w:tcPr>
            <w:tcW w:w="2215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≥460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tblCellSpacing w:w="0" w:type="dxa"/>
        </w:trPr>
        <w:tc>
          <w:tcPr>
            <w:tcW w:w="15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乙醇不溶物 /%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≤15.0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2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≤25.0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≤2.5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5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氯化物（以氯化钠计）/%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≤1.0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2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≤0.7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5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游离苛性碱（以NaOH计）/%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≤0.30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2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≤0.20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≤0.15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5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总五氧化二磷/%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≤1.1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22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未规定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≤1.1</w:t>
            </w:r>
          </w:p>
        </w:tc>
        <w:tc>
          <w:tcPr>
            <w:tcW w:w="2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  <w:color w:val="000000"/>
              </w:rPr>
              <w:t>≤1.0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调整理由说明</w:t>
      </w:r>
      <w:r>
        <w:rPr>
          <w:rFonts w:hint="eastAsia" w:ascii="仿宋" w:hAnsi="仿宋" w:eastAsia="仿宋" w:cs="仿宋"/>
          <w:sz w:val="24"/>
        </w:rPr>
        <w:t>：提升产品有效成份，提升产品洗涤的功能；极大地控制杂质；减少产品表面流出结晶物，提升产品外观质量；减少使用过程中对皮肤的伤害；减少使用过程中水体污染，提升产品环境属性。</w:t>
      </w:r>
    </w:p>
    <w:p>
      <w:pPr>
        <w:pStyle w:val="47"/>
        <w:numPr>
          <w:ilvl w:val="0"/>
          <w:numId w:val="4"/>
        </w:numPr>
        <w:adjustRightInd w:val="0"/>
        <w:snapToGrid w:val="0"/>
        <w:spacing w:before="156" w:beforeLines="50" w:line="360" w:lineRule="auto"/>
        <w:ind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新增功能性性能</w:t>
      </w:r>
      <w:r>
        <w:rPr>
          <w:rFonts w:hint="eastAsia" w:ascii="仿宋" w:hAnsi="仿宋" w:eastAsia="仿宋" w:cs="仿宋"/>
          <w:sz w:val="24"/>
        </w:rPr>
        <w:t>：</w:t>
      </w:r>
    </w:p>
    <w:tbl>
      <w:tblPr>
        <w:tblStyle w:val="20"/>
        <w:tblpPr w:leftFromText="180" w:rightFromText="180" w:vertAnchor="text" w:tblpXSpec="center" w:tblpY="1"/>
        <w:tblOverlap w:val="never"/>
        <w:tblW w:w="11608" w:type="dxa"/>
        <w:tblCellSpacing w:w="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842"/>
        <w:gridCol w:w="1560"/>
        <w:gridCol w:w="2221"/>
        <w:gridCol w:w="2215"/>
        <w:gridCol w:w="22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核心技术指标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行业标准QB/T2486-2008《洗衣皂》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QB/T2850-2007/GB14930.1-2015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JIS K3302-1985《肥皂》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先进同行水平（立白公司）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浙江制造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提出标准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抑菌率/%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QB/T2850-2007规定抑菌率≥ 50%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 90%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新增理由说明</w:t>
      </w:r>
      <w:r>
        <w:rPr>
          <w:rFonts w:hint="eastAsia" w:ascii="仿宋" w:hAnsi="仿宋" w:eastAsia="仿宋" w:cs="仿宋"/>
          <w:sz w:val="24"/>
        </w:rPr>
        <w:t>：提升抑菌功能。</w:t>
      </w:r>
    </w:p>
    <w:p>
      <w:pPr>
        <w:pStyle w:val="47"/>
        <w:numPr>
          <w:ilvl w:val="0"/>
          <w:numId w:val="4"/>
        </w:numPr>
        <w:adjustRightInd w:val="0"/>
        <w:snapToGrid w:val="0"/>
        <w:spacing w:before="156" w:beforeLines="50" w:line="360" w:lineRule="auto"/>
        <w:ind w:firstLineChars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新增安全性性能</w:t>
      </w:r>
      <w:r>
        <w:rPr>
          <w:rFonts w:hint="eastAsia" w:ascii="仿宋" w:hAnsi="仿宋" w:eastAsia="仿宋" w:cs="仿宋"/>
          <w:sz w:val="24"/>
        </w:rPr>
        <w:t>：</w:t>
      </w:r>
    </w:p>
    <w:tbl>
      <w:tblPr>
        <w:tblStyle w:val="20"/>
        <w:tblpPr w:leftFromText="180" w:rightFromText="180" w:vertAnchor="text" w:tblpXSpec="center" w:tblpY="1"/>
        <w:tblOverlap w:val="never"/>
        <w:tblW w:w="11608" w:type="dxa"/>
        <w:tblCellSpacing w:w="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842"/>
        <w:gridCol w:w="1560"/>
        <w:gridCol w:w="2221"/>
        <w:gridCol w:w="2215"/>
        <w:gridCol w:w="22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核心技术指标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行业标准QB/T2486-2008《洗衣皂》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QB/T2850-2007/GB14930.1-2015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JIS K3302-1985《肥皂》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先进同行水平（立白公司）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浙江制造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提出标准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砷（As）/mg/kg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GB14930.1-2015A类：≤3.0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铅（Pb）/mg/kg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GB14930.1-2015A类：≤30.0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甲醇含量/%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GB14930.1-2015A类：≤0.05%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≤0.005%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tblCellSpacing w:w="0" w:type="dxa"/>
        </w:trPr>
        <w:tc>
          <w:tcPr>
            <w:tcW w:w="155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甲醛含量/%</w:t>
            </w:r>
          </w:p>
        </w:tc>
        <w:tc>
          <w:tcPr>
            <w:tcW w:w="184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GB14930.1-2015A类：≤0.05%</w:t>
            </w:r>
          </w:p>
        </w:tc>
        <w:tc>
          <w:tcPr>
            <w:tcW w:w="2221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未规定</w:t>
            </w:r>
          </w:p>
        </w:tc>
        <w:tc>
          <w:tcPr>
            <w:tcW w:w="2215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≤0.005%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>提升理由说明</w:t>
      </w:r>
      <w:r>
        <w:rPr>
          <w:rFonts w:hint="eastAsia" w:ascii="仿宋" w:hAnsi="仿宋" w:eastAsia="仿宋" w:cs="仿宋"/>
          <w:sz w:val="24"/>
        </w:rPr>
        <w:t>：提升产品安全性能，使用该产品后最大程度保证产品安全，避免清洗织物二次安全风险。</w:t>
      </w:r>
    </w:p>
    <w:p>
      <w:pPr>
        <w:spacing w:before="156" w:beforeLines="50" w:after="156" w:afterLines="50" w:line="360" w:lineRule="auto"/>
        <w:outlineLvl w:val="1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5.2  基本要求（型式试验规定技术指标外的产品设计、原材料、关键技术、工艺、设备等方面）、质量承诺等体现“浙江制造”标准“四精”特征的相关先进性的对比情况。</w:t>
      </w:r>
      <w:bookmarkEnd w:id="11"/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5.2.1  设计研发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●</w:t>
      </w:r>
      <w:r>
        <w:rPr>
          <w:rFonts w:hint="eastAsia" w:ascii="仿宋" w:hAnsi="仿宋" w:eastAsia="仿宋" w:cs="仿宋_GB2312"/>
          <w:b/>
          <w:bCs/>
          <w:sz w:val="24"/>
        </w:rPr>
        <w:t>采用三维造型软件对产品设计进行设计装置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</w:t>
      </w:r>
      <w:r>
        <w:rPr>
          <w:rFonts w:hint="eastAsia" w:ascii="仿宋" w:hAnsi="仿宋" w:eastAsia="仿宋" w:cs="仿宋_GB2312"/>
          <w:b/>
          <w:bCs/>
          <w:sz w:val="24"/>
        </w:rPr>
        <w:t>说明：</w:t>
      </w:r>
      <w:r>
        <w:rPr>
          <w:rFonts w:hint="eastAsia" w:ascii="仿宋" w:hAnsi="仿宋" w:eastAsia="仿宋" w:cs="仿宋_GB2312"/>
          <w:sz w:val="24"/>
        </w:rPr>
        <w:t>拥有专业的研发团队与软件，充分考虑产品使用需求及可制造性的需求等角度设计，在产品设计开发初期就考虑产品使用便捷、性能安全稳定等的要求。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5.2.2  材料要求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●</w:t>
      </w:r>
      <w:r>
        <w:rPr>
          <w:rFonts w:hint="eastAsia" w:ascii="仿宋" w:hAnsi="仿宋" w:eastAsia="仿宋" w:cs="仿宋_GB2312"/>
          <w:b/>
          <w:bCs/>
          <w:sz w:val="24"/>
        </w:rPr>
        <w:t>原材料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trike/>
          <w:sz w:val="24"/>
        </w:rPr>
      </w:pPr>
      <w:r>
        <w:rPr>
          <w:rFonts w:hint="eastAsia" w:ascii="仿宋" w:hAnsi="仿宋" w:eastAsia="仿宋" w:cs="仿宋_GB2312"/>
          <w:sz w:val="24"/>
        </w:rPr>
        <w:t>选材高质量材料。</w:t>
      </w:r>
    </w:p>
    <w:p>
      <w:pPr>
        <w:spacing w:line="360" w:lineRule="auto"/>
        <w:ind w:firstLine="48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说明：</w:t>
      </w:r>
      <w:r>
        <w:rPr>
          <w:rFonts w:hint="eastAsia" w:ascii="仿宋" w:hAnsi="仿宋" w:eastAsia="仿宋" w:cs="仿宋_GB2312"/>
          <w:sz w:val="24"/>
        </w:rPr>
        <w:t>原材料符合环保标准。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5.2.3  工艺装备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●在工艺设备方面：具备分散智能控制系统，控制和监视生产的工艺参数和提高产品质量、安全系数。采用反应釜对乳液按循序渐进的步骤进行多次均质操作，直至粒径和粒度分布符合本标准要求。具备用高压枪洗釜，洗釜水（废水）收集再生产使用，夹套冷却水采用循环泵经冷却塔进循环池循环使用达到零排放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5.2.4  检测要求</w:t>
      </w:r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●在检测能力方面：配备检测设备：气相色谱仪; 激光粒度仪; 快速水份测定仪 ; 罗比朋比色仪;气相色谱柱、氢气器。</w:t>
      </w:r>
    </w:p>
    <w:p>
      <w:pPr>
        <w:spacing w:before="156" w:beforeLines="50" w:after="156" w:afterLines="50" w:line="360" w:lineRule="auto"/>
        <w:outlineLvl w:val="1"/>
        <w:rPr>
          <w:rFonts w:ascii="仿宋" w:hAnsi="仿宋" w:eastAsia="仿宋" w:cs="仿宋_GB2312"/>
          <w:b/>
          <w:bCs/>
          <w:sz w:val="24"/>
        </w:rPr>
      </w:pPr>
      <w:bookmarkStart w:id="12" w:name="_Toc1924"/>
      <w:r>
        <w:rPr>
          <w:rFonts w:hint="eastAsia" w:ascii="仿宋" w:hAnsi="仿宋" w:eastAsia="仿宋" w:cs="仿宋_GB2312"/>
          <w:b/>
          <w:bCs/>
          <w:sz w:val="24"/>
        </w:rPr>
        <w:t>5.3  标准中能体现“智能制造”、“绿色制造”先进性的内容说明。（若无相关先进性也应说明）。</w:t>
      </w:r>
      <w:bookmarkEnd w:id="12"/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5.3.1  设计</w:t>
      </w:r>
    </w:p>
    <w:p>
      <w:pPr>
        <w:spacing w:line="360" w:lineRule="auto"/>
        <w:ind w:firstLine="48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采用软件对产品设计进行分析，同时考虑产品环保的要求，均体现了“智能制造”与“绿色制造”理念。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5.3.2  材料</w:t>
      </w:r>
    </w:p>
    <w:p>
      <w:pPr>
        <w:spacing w:line="360" w:lineRule="auto"/>
        <w:ind w:firstLine="48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选材高质量，体现了“绿色制造”理念。</w:t>
      </w:r>
    </w:p>
    <w:p>
      <w:pPr>
        <w:spacing w:before="312" w:beforeLines="10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bookmarkStart w:id="13" w:name="_Toc27930"/>
      <w:bookmarkStart w:id="14" w:name="_Toc68273010"/>
      <w:r>
        <w:rPr>
          <w:rFonts w:hint="eastAsia" w:ascii="黑体" w:hAnsi="黑体" w:eastAsia="黑体" w:cs="仿宋_GB2312"/>
          <w:sz w:val="24"/>
        </w:rPr>
        <w:t>6</w:t>
      </w:r>
      <w:r>
        <w:rPr>
          <w:rFonts w:ascii="黑体" w:hAnsi="黑体" w:eastAsia="黑体" w:cs="仿宋_GB2312"/>
          <w:sz w:val="24"/>
        </w:rPr>
        <w:t xml:space="preserve"> </w:t>
      </w:r>
      <w:r>
        <w:rPr>
          <w:rFonts w:hint="eastAsia" w:ascii="黑体" w:hAnsi="黑体" w:eastAsia="黑体" w:cs="仿宋_GB2312"/>
          <w:sz w:val="24"/>
        </w:rPr>
        <w:t>与现行相关法律、法规、规章及相关标准的协调性</w:t>
      </w:r>
      <w:bookmarkEnd w:id="13"/>
      <w:bookmarkEnd w:id="14"/>
    </w:p>
    <w:p>
      <w:pPr>
        <w:spacing w:before="156" w:beforeLines="50" w:after="156" w:afterLines="50"/>
        <w:outlineLvl w:val="1"/>
        <w:rPr>
          <w:rFonts w:ascii="黑体" w:hAnsi="黑体" w:eastAsia="黑体" w:cs="仿宋_GB2312"/>
          <w:sz w:val="24"/>
        </w:rPr>
      </w:pPr>
      <w:bookmarkStart w:id="15" w:name="_Toc26362"/>
      <w:r>
        <w:rPr>
          <w:rFonts w:hint="eastAsia" w:ascii="黑体" w:hAnsi="黑体" w:eastAsia="黑体" w:cs="仿宋_GB2312"/>
          <w:sz w:val="24"/>
        </w:rPr>
        <w:t>6.1 目前国内主要执行的标准有：</w:t>
      </w:r>
      <w:bookmarkEnd w:id="15"/>
    </w:p>
    <w:p>
      <w:pPr>
        <w:spacing w:before="156" w:beforeLines="50" w:after="156" w:afterLines="50"/>
        <w:ind w:firstLine="480" w:firstLineChars="200"/>
        <w:outlineLvl w:val="1"/>
        <w:rPr>
          <w:rFonts w:ascii="仿宋" w:hAnsi="仿宋" w:eastAsia="仿宋" w:cs="仿宋_GB2312"/>
          <w:sz w:val="24"/>
        </w:rPr>
      </w:pPr>
      <w:bookmarkStart w:id="16" w:name="_Toc15075"/>
      <w:r>
        <w:rPr>
          <w:rFonts w:hint="eastAsia" w:ascii="仿宋" w:hAnsi="仿宋" w:eastAsia="仿宋" w:cs="仿宋_GB2312"/>
          <w:sz w:val="24"/>
        </w:rPr>
        <w:t xml:space="preserve">Q/ZHN006-2009《TCC 抑菌皂》 </w:t>
      </w:r>
    </w:p>
    <w:p>
      <w:pPr>
        <w:spacing w:before="156" w:beforeLines="50" w:after="156" w:afterLines="50"/>
        <w:outlineLvl w:val="1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6.2 本标准与相关法律、法规、规章、强制性标准相冲突情况</w:t>
      </w:r>
    </w:p>
    <w:bookmarkEnd w:id="16"/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bookmarkStart w:id="17" w:name="_Toc30263"/>
      <w:r>
        <w:rPr>
          <w:rFonts w:hint="eastAsia" w:ascii="仿宋" w:hAnsi="仿宋" w:eastAsia="仿宋" w:cs="仿宋_GB2312"/>
          <w:sz w:val="24"/>
        </w:rPr>
        <w:t>本标准按照相关法律、法规、规章、强制性标准的规定，无任何违背。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标准不存在低于相关国标、行标和地标等推荐性标准的情况。</w:t>
      </w:r>
      <w:bookmarkEnd w:id="17"/>
    </w:p>
    <w:p>
      <w:pPr>
        <w:spacing w:before="156" w:beforeLines="50" w:after="156" w:afterLines="50"/>
        <w:outlineLvl w:val="1"/>
        <w:rPr>
          <w:rFonts w:ascii="黑体" w:hAnsi="黑体" w:eastAsia="黑体" w:cs="仿宋_GB2312"/>
          <w:sz w:val="24"/>
        </w:rPr>
      </w:pPr>
      <w:bookmarkStart w:id="18" w:name="_Toc27650"/>
      <w:r>
        <w:rPr>
          <w:rFonts w:hint="eastAsia" w:ascii="黑体" w:hAnsi="黑体" w:eastAsia="黑体" w:cs="仿宋_GB2312"/>
          <w:sz w:val="24"/>
        </w:rPr>
        <w:t>6.3 本标准引用了以下文件：</w:t>
      </w:r>
      <w:bookmarkEnd w:id="18"/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bookmarkStart w:id="19" w:name="_Toc27779"/>
      <w:bookmarkStart w:id="20" w:name="_Toc68273011"/>
      <w:r>
        <w:rPr>
          <w:rFonts w:hint="eastAsia" w:ascii="仿宋" w:hAnsi="仿宋" w:eastAsia="仿宋" w:cs="仿宋_GB2312"/>
          <w:sz w:val="24"/>
        </w:rPr>
        <w:t>GB/T 191   包装储运图示标志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GB/T 13491   涂料产品包装通则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GB 15979   一次性使用卫生用品卫生标准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GB/T 30902   无机化工产品 杂质元素的测定 电感耦合等离子体发射光谱法（ICP-OES）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GB/T 30796   食品用洗涤剂试验方法 甲醛的测定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QB/T 2486   洗衣皂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QB/T 2738   日化产品抗菌抑菌效果的评价方法</w:t>
      </w:r>
    </w:p>
    <w:p>
      <w:pPr>
        <w:spacing w:before="312" w:beforeLines="100" w:after="312" w:afterLines="100" w:line="320" w:lineRule="exact"/>
        <w:outlineLvl w:val="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QB/T 2951   洗涤品检验规则</w:t>
      </w:r>
    </w:p>
    <w:p>
      <w:pPr>
        <w:spacing w:before="312" w:beforeLines="100" w:after="312" w:afterLines="100" w:line="320" w:lineRule="exact"/>
        <w:outlineLvl w:val="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QB/T 2850   抗菌抑菌型洗涤剂</w:t>
      </w:r>
    </w:p>
    <w:p>
      <w:pPr>
        <w:spacing w:before="312" w:beforeLines="100" w:after="312" w:afterLines="100"/>
        <w:outlineLvl w:val="0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7  社会效益</w:t>
      </w:r>
      <w:bookmarkEnd w:id="19"/>
      <w:bookmarkEnd w:id="20"/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现阶段在全球防新冠病毒疫情的背景下，具有明显抑菌功能的洗衣皂产品，市场需求十分旺盛，我省作为洗衣皂产品生产较为集中的省份，制定的行业统一的质量指标评价体系十分有必要，对标准的应用需求也十分旺盛。因此该标准的应用前景将十分广泛。</w:t>
      </w:r>
    </w:p>
    <w:p>
      <w:pPr>
        <w:spacing w:before="312" w:beforeLines="10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bookmarkStart w:id="21" w:name="_Toc68273012"/>
      <w:bookmarkStart w:id="22" w:name="_Toc31176"/>
      <w:r>
        <w:rPr>
          <w:rFonts w:hint="eastAsia" w:ascii="黑体" w:hAnsi="黑体" w:eastAsia="黑体" w:cs="仿宋_GB2312"/>
          <w:sz w:val="24"/>
        </w:rPr>
        <w:t>8  重大分歧意见的处理经过和依据</w:t>
      </w:r>
      <w:bookmarkEnd w:id="21"/>
      <w:bookmarkEnd w:id="22"/>
    </w:p>
    <w:p>
      <w:pPr>
        <w:outlineLvl w:val="0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 xml:space="preserve">   /</w:t>
      </w:r>
      <w:bookmarkStart w:id="23" w:name="_Toc18511"/>
      <w:bookmarkStart w:id="24" w:name="_Toc68273013"/>
    </w:p>
    <w:p>
      <w:pPr>
        <w:spacing w:before="312" w:beforeLines="10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9  废止现行相关标准的建议</w:t>
      </w:r>
      <w:bookmarkEnd w:id="23"/>
      <w:bookmarkEnd w:id="24"/>
    </w:p>
    <w:p>
      <w:pPr>
        <w:outlineLvl w:val="0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 xml:space="preserve">   /</w:t>
      </w:r>
    </w:p>
    <w:p>
      <w:pPr>
        <w:outlineLvl w:val="0"/>
        <w:rPr>
          <w:rFonts w:ascii="黑体" w:hAnsi="黑体" w:eastAsia="黑体" w:cs="仿宋_GB2312"/>
          <w:sz w:val="24"/>
        </w:rPr>
      </w:pPr>
      <w:bookmarkStart w:id="25" w:name="_Toc68273014"/>
      <w:bookmarkStart w:id="26" w:name="_Toc20906"/>
      <w:r>
        <w:rPr>
          <w:rFonts w:hint="eastAsia" w:ascii="黑体" w:hAnsi="黑体" w:eastAsia="黑体" w:cs="仿宋_GB2312"/>
          <w:sz w:val="24"/>
        </w:rPr>
        <w:t>10  提出标准强制实施或推荐实施的建议和理由</w:t>
      </w:r>
      <w:bookmarkEnd w:id="25"/>
      <w:bookmarkEnd w:id="26"/>
    </w:p>
    <w:p>
      <w:pPr>
        <w:spacing w:before="312" w:beforeLines="100" w:after="312" w:afterLines="100" w:line="360" w:lineRule="auto"/>
        <w:outlineLvl w:val="0"/>
        <w:rPr>
          <w:rFonts w:ascii="仿宋" w:hAnsi="仿宋" w:eastAsia="仿宋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" w:hAnsi="仿宋" w:eastAsia="仿宋" w:cs="仿宋_GB2312"/>
          <w:sz w:val="24"/>
        </w:rPr>
        <w:t xml:space="preserve"> 本标准为浙江省品牌建设联合会团体标准。</w:t>
      </w:r>
    </w:p>
    <w:p>
      <w:pPr>
        <w:spacing w:before="312" w:beforeLines="100" w:after="312" w:afterLines="100" w:line="360" w:lineRule="auto"/>
        <w:outlineLvl w:val="0"/>
        <w:rPr>
          <w:rFonts w:ascii="黑体" w:hAnsi="黑体" w:eastAsia="黑体" w:cs="仿宋_GB2312"/>
          <w:sz w:val="24"/>
        </w:rPr>
      </w:pPr>
      <w:bookmarkStart w:id="27" w:name="_Toc3831"/>
      <w:bookmarkStart w:id="28" w:name="_Toc68273015"/>
      <w:r>
        <w:rPr>
          <w:rFonts w:hint="eastAsia" w:ascii="黑体" w:hAnsi="黑体" w:eastAsia="黑体" w:cs="仿宋_GB2312"/>
          <w:sz w:val="24"/>
        </w:rPr>
        <w:t>11  贯彻标准的要求和措施建议</w:t>
      </w:r>
      <w:bookmarkEnd w:id="27"/>
      <w:bookmarkEnd w:id="28"/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" w:hAnsi="仿宋" w:eastAsia="仿宋" w:cs="仿宋_GB2312"/>
          <w:sz w:val="24"/>
        </w:rPr>
        <w:t xml:space="preserve"> 已批准发布的“浙江制造”标准，文本由浙江省品牌建设联合会在官方网站（http://www.zhejiangmade.org.cn/）上全文公布，供社会免费查阅。</w:t>
      </w:r>
      <w:bookmarkStart w:id="29" w:name="_Toc68273016"/>
      <w:bookmarkStart w:id="30" w:name="_Toc25186"/>
    </w:p>
    <w:p>
      <w:pPr>
        <w:spacing w:line="360" w:lineRule="auto"/>
        <w:rPr>
          <w:rFonts w:ascii="仿宋" w:hAnsi="仿宋" w:eastAsia="仿宋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12  其他应予说明的事项</w:t>
      </w:r>
      <w:bookmarkEnd w:id="29"/>
      <w:bookmarkEnd w:id="30"/>
    </w:p>
    <w:p>
      <w:pPr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无。</w:t>
      </w:r>
    </w:p>
    <w:p>
      <w:pPr>
        <w:rPr>
          <w:rFonts w:ascii="仿宋" w:hAnsi="仿宋" w:eastAsia="仿宋" w:cs="仿宋_GB2312"/>
          <w:sz w:val="24"/>
        </w:rPr>
      </w:pPr>
    </w:p>
    <w:p>
      <w:pPr>
        <w:spacing w:line="360" w:lineRule="auto"/>
        <w:jc w:val="right"/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《抑菌型洗衣皂》标准研制工作组</w:t>
      </w:r>
    </w:p>
    <w:p>
      <w:pPr>
        <w:spacing w:line="360" w:lineRule="auto"/>
        <w:jc w:val="right"/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2021年</w:t>
      </w:r>
      <w:r>
        <w:rPr>
          <w:rFonts w:ascii="仿宋_GB2312" w:hAnsi="仿宋" w:eastAsia="仿宋_GB2312" w:cs="仿宋_GB2312"/>
          <w:sz w:val="24"/>
        </w:rPr>
        <w:t>8</w:t>
      </w:r>
      <w:r>
        <w:rPr>
          <w:rFonts w:hint="eastAsia" w:ascii="仿宋_GB2312" w:hAnsi="仿宋" w:eastAsia="仿宋_GB2312" w:cs="仿宋_GB2312"/>
          <w:sz w:val="24"/>
        </w:rPr>
        <w:t>月</w:t>
      </w:r>
      <w:r>
        <w:rPr>
          <w:rFonts w:ascii="仿宋_GB2312" w:hAnsi="仿宋" w:eastAsia="仿宋_GB2312" w:cs="仿宋_GB2312"/>
          <w:sz w:val="24"/>
        </w:rPr>
        <w:t>8</w:t>
      </w:r>
      <w:r>
        <w:rPr>
          <w:rFonts w:hint="eastAsia" w:ascii="仿宋_GB2312" w:hAnsi="仿宋" w:eastAsia="仿宋_GB2312" w:cs="仿宋_GB2312"/>
          <w:sz w:val="24"/>
        </w:rPr>
        <w:t>日</w:t>
      </w:r>
    </w:p>
    <w:sectPr>
      <w:pgSz w:w="11906" w:h="16838"/>
      <w:pgMar w:top="1440" w:right="1083" w:bottom="1440" w:left="1083" w:header="227" w:footer="227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before="120" w:after="120"/>
      <w:jc w:val="right"/>
    </w:pPr>
  </w:p>
  <w:p>
    <w:pPr>
      <w:pStyle w:val="11"/>
      <w:tabs>
        <w:tab w:val="center" w:pos="4111"/>
        <w:tab w:val="clear" w:pos="4153"/>
      </w:tabs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before="120" w:after="12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1"/>
      <w:tabs>
        <w:tab w:val="center" w:pos="4111"/>
        <w:tab w:val="clear" w:pos="4153"/>
      </w:tabs>
      <w:ind w:right="480"/>
      <w:rPr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2B9C6C"/>
    <w:multiLevelType w:val="singleLevel"/>
    <w:tmpl w:val="E62B9C6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3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E23759E"/>
    <w:multiLevelType w:val="multilevel"/>
    <w:tmpl w:val="3E23759E"/>
    <w:lvl w:ilvl="0" w:tentative="0">
      <w:start w:val="1"/>
      <w:numFmt w:val="decimal"/>
      <w:lvlText w:val="%1）"/>
      <w:lvlJc w:val="left"/>
      <w:pPr>
        <w:ind w:left="751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1" w:hanging="420"/>
      </w:pPr>
    </w:lvl>
    <w:lvl w:ilvl="2" w:tentative="0">
      <w:start w:val="1"/>
      <w:numFmt w:val="lowerRoman"/>
      <w:lvlText w:val="%3."/>
      <w:lvlJc w:val="right"/>
      <w:pPr>
        <w:ind w:left="1621" w:hanging="420"/>
      </w:pPr>
    </w:lvl>
    <w:lvl w:ilvl="3" w:tentative="0">
      <w:start w:val="1"/>
      <w:numFmt w:val="decimal"/>
      <w:lvlText w:val="%4."/>
      <w:lvlJc w:val="left"/>
      <w:pPr>
        <w:ind w:left="2041" w:hanging="420"/>
      </w:pPr>
    </w:lvl>
    <w:lvl w:ilvl="4" w:tentative="0">
      <w:start w:val="1"/>
      <w:numFmt w:val="lowerLetter"/>
      <w:lvlText w:val="%5)"/>
      <w:lvlJc w:val="left"/>
      <w:pPr>
        <w:ind w:left="2461" w:hanging="420"/>
      </w:pPr>
    </w:lvl>
    <w:lvl w:ilvl="5" w:tentative="0">
      <w:start w:val="1"/>
      <w:numFmt w:val="lowerRoman"/>
      <w:lvlText w:val="%6."/>
      <w:lvlJc w:val="right"/>
      <w:pPr>
        <w:ind w:left="2881" w:hanging="420"/>
      </w:pPr>
    </w:lvl>
    <w:lvl w:ilvl="6" w:tentative="0">
      <w:start w:val="1"/>
      <w:numFmt w:val="decimal"/>
      <w:lvlText w:val="%7."/>
      <w:lvlJc w:val="left"/>
      <w:pPr>
        <w:ind w:left="3301" w:hanging="420"/>
      </w:pPr>
    </w:lvl>
    <w:lvl w:ilvl="7" w:tentative="0">
      <w:start w:val="1"/>
      <w:numFmt w:val="lowerLetter"/>
      <w:lvlText w:val="%8)"/>
      <w:lvlJc w:val="left"/>
      <w:pPr>
        <w:ind w:left="3721" w:hanging="420"/>
      </w:pPr>
    </w:lvl>
    <w:lvl w:ilvl="8" w:tentative="0">
      <w:start w:val="1"/>
      <w:numFmt w:val="lowerRoman"/>
      <w:lvlText w:val="%9."/>
      <w:lvlJc w:val="right"/>
      <w:pPr>
        <w:ind w:left="4141" w:hanging="420"/>
      </w:pPr>
    </w:lvl>
  </w:abstractNum>
  <w:abstractNum w:abstractNumId="3">
    <w:nsid w:val="646260FA"/>
    <w:multiLevelType w:val="multilevel"/>
    <w:tmpl w:val="646260FA"/>
    <w:lvl w:ilvl="0" w:tentative="0">
      <w:start w:val="1"/>
      <w:numFmt w:val="decimal"/>
      <w:pStyle w:val="4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23"/>
    <w:rsid w:val="00007714"/>
    <w:rsid w:val="00013F4C"/>
    <w:rsid w:val="00022B9D"/>
    <w:rsid w:val="00023509"/>
    <w:rsid w:val="0005117B"/>
    <w:rsid w:val="000566AA"/>
    <w:rsid w:val="0006137F"/>
    <w:rsid w:val="00065AB5"/>
    <w:rsid w:val="00066C4A"/>
    <w:rsid w:val="00066CED"/>
    <w:rsid w:val="0007709F"/>
    <w:rsid w:val="00080867"/>
    <w:rsid w:val="00086EEC"/>
    <w:rsid w:val="00092B11"/>
    <w:rsid w:val="00096A44"/>
    <w:rsid w:val="0009717A"/>
    <w:rsid w:val="000A17CB"/>
    <w:rsid w:val="000A2129"/>
    <w:rsid w:val="000B1EBB"/>
    <w:rsid w:val="000B46F0"/>
    <w:rsid w:val="000B5F77"/>
    <w:rsid w:val="000B5FF7"/>
    <w:rsid w:val="000C284D"/>
    <w:rsid w:val="000D7287"/>
    <w:rsid w:val="000E4CBD"/>
    <w:rsid w:val="000E52C7"/>
    <w:rsid w:val="000F3847"/>
    <w:rsid w:val="000F700F"/>
    <w:rsid w:val="00101E3F"/>
    <w:rsid w:val="001064C8"/>
    <w:rsid w:val="00107174"/>
    <w:rsid w:val="00112CBE"/>
    <w:rsid w:val="00113D71"/>
    <w:rsid w:val="0011750D"/>
    <w:rsid w:val="00123D9C"/>
    <w:rsid w:val="00125763"/>
    <w:rsid w:val="00126AEA"/>
    <w:rsid w:val="00127441"/>
    <w:rsid w:val="00135888"/>
    <w:rsid w:val="0013699D"/>
    <w:rsid w:val="001556EC"/>
    <w:rsid w:val="0017494F"/>
    <w:rsid w:val="001826BA"/>
    <w:rsid w:val="0018362C"/>
    <w:rsid w:val="00183F76"/>
    <w:rsid w:val="001846A2"/>
    <w:rsid w:val="0018528A"/>
    <w:rsid w:val="00190C65"/>
    <w:rsid w:val="00190D77"/>
    <w:rsid w:val="001B0463"/>
    <w:rsid w:val="001B15D8"/>
    <w:rsid w:val="001B20F3"/>
    <w:rsid w:val="001C3B74"/>
    <w:rsid w:val="001F5613"/>
    <w:rsid w:val="001F575B"/>
    <w:rsid w:val="001F767F"/>
    <w:rsid w:val="001F7981"/>
    <w:rsid w:val="001F7C7B"/>
    <w:rsid w:val="00200D69"/>
    <w:rsid w:val="00205E4F"/>
    <w:rsid w:val="00205E7E"/>
    <w:rsid w:val="002179B5"/>
    <w:rsid w:val="00217B10"/>
    <w:rsid w:val="00221B17"/>
    <w:rsid w:val="00225E3F"/>
    <w:rsid w:val="00230578"/>
    <w:rsid w:val="00231D24"/>
    <w:rsid w:val="002408BF"/>
    <w:rsid w:val="002472F1"/>
    <w:rsid w:val="00250875"/>
    <w:rsid w:val="00251961"/>
    <w:rsid w:val="002542D5"/>
    <w:rsid w:val="00254A61"/>
    <w:rsid w:val="00256DCC"/>
    <w:rsid w:val="00260305"/>
    <w:rsid w:val="0026163D"/>
    <w:rsid w:val="00261CA8"/>
    <w:rsid w:val="00266674"/>
    <w:rsid w:val="002679E1"/>
    <w:rsid w:val="00275A04"/>
    <w:rsid w:val="00275ABA"/>
    <w:rsid w:val="0028400A"/>
    <w:rsid w:val="00284939"/>
    <w:rsid w:val="00290619"/>
    <w:rsid w:val="00295D28"/>
    <w:rsid w:val="002A35AF"/>
    <w:rsid w:val="002A6138"/>
    <w:rsid w:val="002B48F3"/>
    <w:rsid w:val="002C05F6"/>
    <w:rsid w:val="002C1AA8"/>
    <w:rsid w:val="002D18AC"/>
    <w:rsid w:val="002D4E01"/>
    <w:rsid w:val="002D4FD1"/>
    <w:rsid w:val="002E0B2C"/>
    <w:rsid w:val="002E1EE8"/>
    <w:rsid w:val="002E662F"/>
    <w:rsid w:val="002E7D71"/>
    <w:rsid w:val="003143E7"/>
    <w:rsid w:val="00342465"/>
    <w:rsid w:val="00342A32"/>
    <w:rsid w:val="00346FE6"/>
    <w:rsid w:val="00347EED"/>
    <w:rsid w:val="00352F1B"/>
    <w:rsid w:val="0035526A"/>
    <w:rsid w:val="00357B2B"/>
    <w:rsid w:val="0037012A"/>
    <w:rsid w:val="003868DB"/>
    <w:rsid w:val="00394C3A"/>
    <w:rsid w:val="003A14AF"/>
    <w:rsid w:val="003A1CD5"/>
    <w:rsid w:val="003A79A9"/>
    <w:rsid w:val="003D1B8F"/>
    <w:rsid w:val="003D38E7"/>
    <w:rsid w:val="003E1703"/>
    <w:rsid w:val="003E2D7B"/>
    <w:rsid w:val="003E4491"/>
    <w:rsid w:val="003E5202"/>
    <w:rsid w:val="003E6BE0"/>
    <w:rsid w:val="003F1F57"/>
    <w:rsid w:val="003F4B6F"/>
    <w:rsid w:val="003F7251"/>
    <w:rsid w:val="0040728A"/>
    <w:rsid w:val="00407E36"/>
    <w:rsid w:val="004105D9"/>
    <w:rsid w:val="00416AB7"/>
    <w:rsid w:val="00416BD8"/>
    <w:rsid w:val="00421B4E"/>
    <w:rsid w:val="0042277C"/>
    <w:rsid w:val="004236FB"/>
    <w:rsid w:val="00424194"/>
    <w:rsid w:val="0042588D"/>
    <w:rsid w:val="00427A1D"/>
    <w:rsid w:val="00431F70"/>
    <w:rsid w:val="00432C83"/>
    <w:rsid w:val="00433A56"/>
    <w:rsid w:val="0043475D"/>
    <w:rsid w:val="0043623C"/>
    <w:rsid w:val="00444394"/>
    <w:rsid w:val="00456CE9"/>
    <w:rsid w:val="00461383"/>
    <w:rsid w:val="00463A07"/>
    <w:rsid w:val="00463E44"/>
    <w:rsid w:val="00464EC5"/>
    <w:rsid w:val="004734C4"/>
    <w:rsid w:val="00483688"/>
    <w:rsid w:val="00487E4F"/>
    <w:rsid w:val="00490561"/>
    <w:rsid w:val="00492E2B"/>
    <w:rsid w:val="004A3780"/>
    <w:rsid w:val="004B6F1B"/>
    <w:rsid w:val="004C1847"/>
    <w:rsid w:val="004D041A"/>
    <w:rsid w:val="004D3E76"/>
    <w:rsid w:val="004D4FFF"/>
    <w:rsid w:val="004D5DF3"/>
    <w:rsid w:val="004E104A"/>
    <w:rsid w:val="004F62EC"/>
    <w:rsid w:val="004F735D"/>
    <w:rsid w:val="00502210"/>
    <w:rsid w:val="0050255B"/>
    <w:rsid w:val="00503F48"/>
    <w:rsid w:val="00506CFD"/>
    <w:rsid w:val="00521F2D"/>
    <w:rsid w:val="0052525C"/>
    <w:rsid w:val="00534D29"/>
    <w:rsid w:val="00536F03"/>
    <w:rsid w:val="00543B5E"/>
    <w:rsid w:val="00552634"/>
    <w:rsid w:val="0055586B"/>
    <w:rsid w:val="005579E2"/>
    <w:rsid w:val="00560EA5"/>
    <w:rsid w:val="00563C20"/>
    <w:rsid w:val="00573556"/>
    <w:rsid w:val="00576055"/>
    <w:rsid w:val="00576D7D"/>
    <w:rsid w:val="005818FF"/>
    <w:rsid w:val="00584430"/>
    <w:rsid w:val="00586512"/>
    <w:rsid w:val="0058760D"/>
    <w:rsid w:val="00595D4C"/>
    <w:rsid w:val="005A2186"/>
    <w:rsid w:val="005A2A5D"/>
    <w:rsid w:val="005A2DDA"/>
    <w:rsid w:val="005A390F"/>
    <w:rsid w:val="005A6941"/>
    <w:rsid w:val="005B0E90"/>
    <w:rsid w:val="005B2B4E"/>
    <w:rsid w:val="005B4288"/>
    <w:rsid w:val="005B67A6"/>
    <w:rsid w:val="005B6E53"/>
    <w:rsid w:val="005B7189"/>
    <w:rsid w:val="005C1585"/>
    <w:rsid w:val="005C33CB"/>
    <w:rsid w:val="005D7CA3"/>
    <w:rsid w:val="005E1FE8"/>
    <w:rsid w:val="005E6519"/>
    <w:rsid w:val="005E6B61"/>
    <w:rsid w:val="005E71E0"/>
    <w:rsid w:val="00615E02"/>
    <w:rsid w:val="00626144"/>
    <w:rsid w:val="00627D52"/>
    <w:rsid w:val="006315F3"/>
    <w:rsid w:val="0064796C"/>
    <w:rsid w:val="0065030B"/>
    <w:rsid w:val="00650BFC"/>
    <w:rsid w:val="006548AF"/>
    <w:rsid w:val="00660200"/>
    <w:rsid w:val="006607C1"/>
    <w:rsid w:val="006612A5"/>
    <w:rsid w:val="00664F71"/>
    <w:rsid w:val="00665C4E"/>
    <w:rsid w:val="00666D46"/>
    <w:rsid w:val="00671B51"/>
    <w:rsid w:val="00673C3E"/>
    <w:rsid w:val="0067582E"/>
    <w:rsid w:val="00680C00"/>
    <w:rsid w:val="00682EFC"/>
    <w:rsid w:val="00692D53"/>
    <w:rsid w:val="00694A50"/>
    <w:rsid w:val="006A24B3"/>
    <w:rsid w:val="006A342B"/>
    <w:rsid w:val="006A41F5"/>
    <w:rsid w:val="006B6790"/>
    <w:rsid w:val="006B67EF"/>
    <w:rsid w:val="006C05FE"/>
    <w:rsid w:val="006C167A"/>
    <w:rsid w:val="006C18F6"/>
    <w:rsid w:val="006C79F4"/>
    <w:rsid w:val="006D2C4B"/>
    <w:rsid w:val="006D626B"/>
    <w:rsid w:val="006E1795"/>
    <w:rsid w:val="006E2C74"/>
    <w:rsid w:val="006F74E8"/>
    <w:rsid w:val="006F7B20"/>
    <w:rsid w:val="0070384D"/>
    <w:rsid w:val="00703D64"/>
    <w:rsid w:val="00716032"/>
    <w:rsid w:val="00716E6B"/>
    <w:rsid w:val="00724D96"/>
    <w:rsid w:val="00724F16"/>
    <w:rsid w:val="00725225"/>
    <w:rsid w:val="00734325"/>
    <w:rsid w:val="007356C0"/>
    <w:rsid w:val="007479F0"/>
    <w:rsid w:val="00752814"/>
    <w:rsid w:val="007540E5"/>
    <w:rsid w:val="00763945"/>
    <w:rsid w:val="00777CAD"/>
    <w:rsid w:val="0078219E"/>
    <w:rsid w:val="007865F3"/>
    <w:rsid w:val="0078660A"/>
    <w:rsid w:val="00787E1A"/>
    <w:rsid w:val="00790FEB"/>
    <w:rsid w:val="007B0AD5"/>
    <w:rsid w:val="007B6760"/>
    <w:rsid w:val="007B7618"/>
    <w:rsid w:val="007B7FEE"/>
    <w:rsid w:val="007C042D"/>
    <w:rsid w:val="007C0977"/>
    <w:rsid w:val="007C1815"/>
    <w:rsid w:val="007C6026"/>
    <w:rsid w:val="007D212D"/>
    <w:rsid w:val="007D5FD0"/>
    <w:rsid w:val="007E0F89"/>
    <w:rsid w:val="007F23C6"/>
    <w:rsid w:val="0080108C"/>
    <w:rsid w:val="008024D9"/>
    <w:rsid w:val="008026BE"/>
    <w:rsid w:val="00805017"/>
    <w:rsid w:val="00814052"/>
    <w:rsid w:val="00816DFA"/>
    <w:rsid w:val="00817112"/>
    <w:rsid w:val="00823A7A"/>
    <w:rsid w:val="0084192B"/>
    <w:rsid w:val="00844749"/>
    <w:rsid w:val="00854F46"/>
    <w:rsid w:val="00860C73"/>
    <w:rsid w:val="00861680"/>
    <w:rsid w:val="00863200"/>
    <w:rsid w:val="008633A7"/>
    <w:rsid w:val="00863CD8"/>
    <w:rsid w:val="008764C0"/>
    <w:rsid w:val="00877D11"/>
    <w:rsid w:val="008810CE"/>
    <w:rsid w:val="00881431"/>
    <w:rsid w:val="00882E00"/>
    <w:rsid w:val="00882E4C"/>
    <w:rsid w:val="0088593B"/>
    <w:rsid w:val="008B2863"/>
    <w:rsid w:val="008B55B8"/>
    <w:rsid w:val="008B6778"/>
    <w:rsid w:val="008C7D5B"/>
    <w:rsid w:val="008D06EA"/>
    <w:rsid w:val="008D5B82"/>
    <w:rsid w:val="008D6545"/>
    <w:rsid w:val="008E1E4B"/>
    <w:rsid w:val="008E35AE"/>
    <w:rsid w:val="008F16CA"/>
    <w:rsid w:val="008F2A89"/>
    <w:rsid w:val="008F5463"/>
    <w:rsid w:val="00901529"/>
    <w:rsid w:val="00903AF9"/>
    <w:rsid w:val="009069C1"/>
    <w:rsid w:val="0091084D"/>
    <w:rsid w:val="00911562"/>
    <w:rsid w:val="009133C9"/>
    <w:rsid w:val="00922AE4"/>
    <w:rsid w:val="009252EB"/>
    <w:rsid w:val="009273C8"/>
    <w:rsid w:val="009346EB"/>
    <w:rsid w:val="009359A7"/>
    <w:rsid w:val="009360FA"/>
    <w:rsid w:val="00937CDE"/>
    <w:rsid w:val="00941A9A"/>
    <w:rsid w:val="00944A9C"/>
    <w:rsid w:val="00954F6A"/>
    <w:rsid w:val="00961E72"/>
    <w:rsid w:val="00963193"/>
    <w:rsid w:val="00964302"/>
    <w:rsid w:val="0097268A"/>
    <w:rsid w:val="00975C20"/>
    <w:rsid w:val="00984B24"/>
    <w:rsid w:val="009853F0"/>
    <w:rsid w:val="00990928"/>
    <w:rsid w:val="00990A8C"/>
    <w:rsid w:val="00991D5C"/>
    <w:rsid w:val="009A35A1"/>
    <w:rsid w:val="009A42F1"/>
    <w:rsid w:val="009B210F"/>
    <w:rsid w:val="009B33E5"/>
    <w:rsid w:val="009C637F"/>
    <w:rsid w:val="009C6667"/>
    <w:rsid w:val="009C77C0"/>
    <w:rsid w:val="009D0950"/>
    <w:rsid w:val="009D583F"/>
    <w:rsid w:val="009E1809"/>
    <w:rsid w:val="009F18C5"/>
    <w:rsid w:val="009F2CCD"/>
    <w:rsid w:val="009F6DA8"/>
    <w:rsid w:val="009F7C5E"/>
    <w:rsid w:val="00A001BE"/>
    <w:rsid w:val="00A039F5"/>
    <w:rsid w:val="00A03C26"/>
    <w:rsid w:val="00A03F80"/>
    <w:rsid w:val="00A0528C"/>
    <w:rsid w:val="00A05D9F"/>
    <w:rsid w:val="00A075F9"/>
    <w:rsid w:val="00A137DE"/>
    <w:rsid w:val="00A27747"/>
    <w:rsid w:val="00A27FA8"/>
    <w:rsid w:val="00A34CEA"/>
    <w:rsid w:val="00A35462"/>
    <w:rsid w:val="00A3574B"/>
    <w:rsid w:val="00A36683"/>
    <w:rsid w:val="00A4244F"/>
    <w:rsid w:val="00A42D84"/>
    <w:rsid w:val="00A44632"/>
    <w:rsid w:val="00A452AC"/>
    <w:rsid w:val="00A55C64"/>
    <w:rsid w:val="00A64132"/>
    <w:rsid w:val="00A80DE2"/>
    <w:rsid w:val="00A821E9"/>
    <w:rsid w:val="00A832FB"/>
    <w:rsid w:val="00A9092B"/>
    <w:rsid w:val="00AB14C2"/>
    <w:rsid w:val="00AC1472"/>
    <w:rsid w:val="00AC2D69"/>
    <w:rsid w:val="00AC3506"/>
    <w:rsid w:val="00AC36D5"/>
    <w:rsid w:val="00AC50DE"/>
    <w:rsid w:val="00AD4501"/>
    <w:rsid w:val="00AE3AF4"/>
    <w:rsid w:val="00AE7B0C"/>
    <w:rsid w:val="00AF1F2D"/>
    <w:rsid w:val="00AF4679"/>
    <w:rsid w:val="00AF4DC4"/>
    <w:rsid w:val="00B021B6"/>
    <w:rsid w:val="00B03EEC"/>
    <w:rsid w:val="00B1233D"/>
    <w:rsid w:val="00B123C3"/>
    <w:rsid w:val="00B15CA9"/>
    <w:rsid w:val="00B17823"/>
    <w:rsid w:val="00B178C1"/>
    <w:rsid w:val="00B24FD2"/>
    <w:rsid w:val="00B25B50"/>
    <w:rsid w:val="00B312C6"/>
    <w:rsid w:val="00B3403E"/>
    <w:rsid w:val="00B3521C"/>
    <w:rsid w:val="00B42DE1"/>
    <w:rsid w:val="00B46FD5"/>
    <w:rsid w:val="00B51BF1"/>
    <w:rsid w:val="00B52859"/>
    <w:rsid w:val="00B57FCE"/>
    <w:rsid w:val="00B6725B"/>
    <w:rsid w:val="00B70656"/>
    <w:rsid w:val="00B8241A"/>
    <w:rsid w:val="00B83A3F"/>
    <w:rsid w:val="00B83B02"/>
    <w:rsid w:val="00B909BE"/>
    <w:rsid w:val="00B965DE"/>
    <w:rsid w:val="00B967B5"/>
    <w:rsid w:val="00B97136"/>
    <w:rsid w:val="00BA5D9C"/>
    <w:rsid w:val="00BA614E"/>
    <w:rsid w:val="00BA62A0"/>
    <w:rsid w:val="00BC3FD3"/>
    <w:rsid w:val="00BE69A4"/>
    <w:rsid w:val="00BF0BDC"/>
    <w:rsid w:val="00BF202E"/>
    <w:rsid w:val="00BF6337"/>
    <w:rsid w:val="00BF6B19"/>
    <w:rsid w:val="00C007CE"/>
    <w:rsid w:val="00C07F35"/>
    <w:rsid w:val="00C150EB"/>
    <w:rsid w:val="00C16CD5"/>
    <w:rsid w:val="00C24BB6"/>
    <w:rsid w:val="00C31150"/>
    <w:rsid w:val="00C346B3"/>
    <w:rsid w:val="00C374E2"/>
    <w:rsid w:val="00C37DB4"/>
    <w:rsid w:val="00C506A0"/>
    <w:rsid w:val="00C53452"/>
    <w:rsid w:val="00C56A66"/>
    <w:rsid w:val="00C57E31"/>
    <w:rsid w:val="00C6470C"/>
    <w:rsid w:val="00C71B32"/>
    <w:rsid w:val="00C76A67"/>
    <w:rsid w:val="00C91A90"/>
    <w:rsid w:val="00C93143"/>
    <w:rsid w:val="00C9490C"/>
    <w:rsid w:val="00C96129"/>
    <w:rsid w:val="00CA1F7D"/>
    <w:rsid w:val="00CA3671"/>
    <w:rsid w:val="00CA45FC"/>
    <w:rsid w:val="00CA676A"/>
    <w:rsid w:val="00CB3371"/>
    <w:rsid w:val="00CC1599"/>
    <w:rsid w:val="00CC533E"/>
    <w:rsid w:val="00CC68BE"/>
    <w:rsid w:val="00CC774F"/>
    <w:rsid w:val="00CE3E44"/>
    <w:rsid w:val="00CF0A22"/>
    <w:rsid w:val="00CF1299"/>
    <w:rsid w:val="00CF36B3"/>
    <w:rsid w:val="00D01BE7"/>
    <w:rsid w:val="00D02950"/>
    <w:rsid w:val="00D066A4"/>
    <w:rsid w:val="00D102BF"/>
    <w:rsid w:val="00D10AC7"/>
    <w:rsid w:val="00D1119E"/>
    <w:rsid w:val="00D11CB5"/>
    <w:rsid w:val="00D11FB7"/>
    <w:rsid w:val="00D127DE"/>
    <w:rsid w:val="00D15E3D"/>
    <w:rsid w:val="00D23F85"/>
    <w:rsid w:val="00D42B96"/>
    <w:rsid w:val="00D555BB"/>
    <w:rsid w:val="00D612BA"/>
    <w:rsid w:val="00D62267"/>
    <w:rsid w:val="00D627C1"/>
    <w:rsid w:val="00D630D5"/>
    <w:rsid w:val="00D6572B"/>
    <w:rsid w:val="00D67FE3"/>
    <w:rsid w:val="00D765CD"/>
    <w:rsid w:val="00D76E96"/>
    <w:rsid w:val="00D82740"/>
    <w:rsid w:val="00D833F8"/>
    <w:rsid w:val="00D876BC"/>
    <w:rsid w:val="00D927BD"/>
    <w:rsid w:val="00D9331E"/>
    <w:rsid w:val="00D9477E"/>
    <w:rsid w:val="00DA0A39"/>
    <w:rsid w:val="00DA150C"/>
    <w:rsid w:val="00DC39B5"/>
    <w:rsid w:val="00DC64D7"/>
    <w:rsid w:val="00DC79BF"/>
    <w:rsid w:val="00DD097E"/>
    <w:rsid w:val="00DE153C"/>
    <w:rsid w:val="00DE57CE"/>
    <w:rsid w:val="00DF189D"/>
    <w:rsid w:val="00DF6562"/>
    <w:rsid w:val="00E0124D"/>
    <w:rsid w:val="00E128AD"/>
    <w:rsid w:val="00E4063D"/>
    <w:rsid w:val="00E54631"/>
    <w:rsid w:val="00E62964"/>
    <w:rsid w:val="00E80729"/>
    <w:rsid w:val="00E80F8E"/>
    <w:rsid w:val="00E828CD"/>
    <w:rsid w:val="00E91A62"/>
    <w:rsid w:val="00E936DF"/>
    <w:rsid w:val="00E951E9"/>
    <w:rsid w:val="00E97ADA"/>
    <w:rsid w:val="00EA7FBC"/>
    <w:rsid w:val="00EB032B"/>
    <w:rsid w:val="00EB09DB"/>
    <w:rsid w:val="00EB16E7"/>
    <w:rsid w:val="00EC19FE"/>
    <w:rsid w:val="00EC3F12"/>
    <w:rsid w:val="00EE5134"/>
    <w:rsid w:val="00F013DC"/>
    <w:rsid w:val="00F01B12"/>
    <w:rsid w:val="00F07264"/>
    <w:rsid w:val="00F10530"/>
    <w:rsid w:val="00F259A0"/>
    <w:rsid w:val="00F2647F"/>
    <w:rsid w:val="00F26DA5"/>
    <w:rsid w:val="00F33701"/>
    <w:rsid w:val="00F410E2"/>
    <w:rsid w:val="00F47655"/>
    <w:rsid w:val="00F51561"/>
    <w:rsid w:val="00F56F70"/>
    <w:rsid w:val="00F57636"/>
    <w:rsid w:val="00F60282"/>
    <w:rsid w:val="00F6471B"/>
    <w:rsid w:val="00F656D2"/>
    <w:rsid w:val="00F761CA"/>
    <w:rsid w:val="00F81E8E"/>
    <w:rsid w:val="00F8496C"/>
    <w:rsid w:val="00F84E20"/>
    <w:rsid w:val="00F906F6"/>
    <w:rsid w:val="00F93DEC"/>
    <w:rsid w:val="00F949BC"/>
    <w:rsid w:val="00FA0417"/>
    <w:rsid w:val="00FA11E2"/>
    <w:rsid w:val="00FA4271"/>
    <w:rsid w:val="00FA6166"/>
    <w:rsid w:val="00FA643D"/>
    <w:rsid w:val="00FB3FA3"/>
    <w:rsid w:val="00FC3B79"/>
    <w:rsid w:val="00FC4D23"/>
    <w:rsid w:val="00FD2AE6"/>
    <w:rsid w:val="00FD33B7"/>
    <w:rsid w:val="00FD71F9"/>
    <w:rsid w:val="00FD7858"/>
    <w:rsid w:val="00FE0C87"/>
    <w:rsid w:val="00FE76FB"/>
    <w:rsid w:val="00FF1A85"/>
    <w:rsid w:val="00FF263B"/>
    <w:rsid w:val="00FF7127"/>
    <w:rsid w:val="014E0266"/>
    <w:rsid w:val="03A2764C"/>
    <w:rsid w:val="082445F8"/>
    <w:rsid w:val="0AD15636"/>
    <w:rsid w:val="0AF2666C"/>
    <w:rsid w:val="0C38501F"/>
    <w:rsid w:val="0C951B5D"/>
    <w:rsid w:val="0E517918"/>
    <w:rsid w:val="13D56A43"/>
    <w:rsid w:val="14CE1E7A"/>
    <w:rsid w:val="15596B6E"/>
    <w:rsid w:val="15F03B7A"/>
    <w:rsid w:val="160D517C"/>
    <w:rsid w:val="17AA15FC"/>
    <w:rsid w:val="18434718"/>
    <w:rsid w:val="186C65D5"/>
    <w:rsid w:val="195B0464"/>
    <w:rsid w:val="1A1B4074"/>
    <w:rsid w:val="1B6F0D85"/>
    <w:rsid w:val="1C0C71AA"/>
    <w:rsid w:val="1C564E80"/>
    <w:rsid w:val="21B1400F"/>
    <w:rsid w:val="2529365E"/>
    <w:rsid w:val="26612C37"/>
    <w:rsid w:val="282A7263"/>
    <w:rsid w:val="28DA0C79"/>
    <w:rsid w:val="2A9E4152"/>
    <w:rsid w:val="2B6071A8"/>
    <w:rsid w:val="2B8F3ECC"/>
    <w:rsid w:val="2E57636F"/>
    <w:rsid w:val="2F5953FF"/>
    <w:rsid w:val="2FAB0F33"/>
    <w:rsid w:val="2FFB4856"/>
    <w:rsid w:val="308260C6"/>
    <w:rsid w:val="318F1BB0"/>
    <w:rsid w:val="34063224"/>
    <w:rsid w:val="34A87AE4"/>
    <w:rsid w:val="38F948EC"/>
    <w:rsid w:val="39E141E4"/>
    <w:rsid w:val="3B461DB5"/>
    <w:rsid w:val="3D6536A4"/>
    <w:rsid w:val="3ECC4924"/>
    <w:rsid w:val="3F1B39FF"/>
    <w:rsid w:val="42F021EB"/>
    <w:rsid w:val="44770AED"/>
    <w:rsid w:val="471A137B"/>
    <w:rsid w:val="4C0F2DE2"/>
    <w:rsid w:val="4F647260"/>
    <w:rsid w:val="5001010A"/>
    <w:rsid w:val="50747F48"/>
    <w:rsid w:val="515B5C8A"/>
    <w:rsid w:val="54E85BA6"/>
    <w:rsid w:val="550A611C"/>
    <w:rsid w:val="56DB6684"/>
    <w:rsid w:val="5A331DE8"/>
    <w:rsid w:val="5A564FD7"/>
    <w:rsid w:val="5D403666"/>
    <w:rsid w:val="6A082E2B"/>
    <w:rsid w:val="6A4853FD"/>
    <w:rsid w:val="6B716F61"/>
    <w:rsid w:val="6E3F7971"/>
    <w:rsid w:val="6EDD4EF8"/>
    <w:rsid w:val="715B3471"/>
    <w:rsid w:val="71AA66DA"/>
    <w:rsid w:val="7A5E4326"/>
    <w:rsid w:val="7BA649FE"/>
    <w:rsid w:val="7CC34A6F"/>
    <w:rsid w:val="7D8573DB"/>
    <w:rsid w:val="7DA84D98"/>
    <w:rsid w:val="7E9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iPriority w:val="0"/>
    <w:pPr>
      <w:ind w:left="2520" w:leftChars="1200"/>
    </w:pPr>
  </w:style>
  <w:style w:type="paragraph" w:styleId="5">
    <w:name w:val="caption"/>
    <w:basedOn w:val="1"/>
    <w:next w:val="1"/>
    <w:qFormat/>
    <w:uiPriority w:val="0"/>
    <w:rPr>
      <w:rFonts w:ascii="等线 Light" w:hAnsi="等线 Light" w:eastAsia="黑体"/>
      <w:sz w:val="20"/>
      <w:szCs w:val="20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toc 8"/>
    <w:basedOn w:val="1"/>
    <w:next w:val="1"/>
    <w:qFormat/>
    <w:uiPriority w:val="0"/>
    <w:pPr>
      <w:ind w:left="2940" w:leftChars="140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toc 9"/>
    <w:basedOn w:val="1"/>
    <w:next w:val="1"/>
    <w:uiPriority w:val="0"/>
    <w:pPr>
      <w:ind w:left="3360" w:leftChars="1600"/>
    </w:p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26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27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28">
    <w:name w:val="apple-converted-space"/>
    <w:qFormat/>
    <w:uiPriority w:val="0"/>
  </w:style>
  <w:style w:type="paragraph" w:customStyle="1" w:styleId="29">
    <w:name w:val="列出段落3"/>
    <w:basedOn w:val="1"/>
    <w:unhideWhenUsed/>
    <w:qFormat/>
    <w:uiPriority w:val="99"/>
    <w:pPr>
      <w:ind w:firstLine="420" w:firstLineChars="200"/>
    </w:pPr>
    <w:rPr>
      <w:szCs w:val="21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四级条标题"/>
    <w:basedOn w:val="32"/>
    <w:next w:val="1"/>
    <w:uiPriority w:val="0"/>
    <w:pPr>
      <w:outlineLvl w:val="5"/>
    </w:pPr>
  </w:style>
  <w:style w:type="paragraph" w:customStyle="1" w:styleId="32">
    <w:name w:val="三级条标题"/>
    <w:basedOn w:val="33"/>
    <w:next w:val="1"/>
    <w:qFormat/>
    <w:uiPriority w:val="0"/>
    <w:pPr>
      <w:ind w:left="0"/>
      <w:outlineLvl w:val="4"/>
    </w:pPr>
  </w:style>
  <w:style w:type="paragraph" w:customStyle="1" w:styleId="33">
    <w:name w:val="二级条标题"/>
    <w:basedOn w:val="34"/>
    <w:next w:val="1"/>
    <w:uiPriority w:val="0"/>
    <w:pPr>
      <w:spacing w:before="50" w:after="50"/>
      <w:ind w:left="210"/>
      <w:outlineLvl w:val="3"/>
    </w:pPr>
  </w:style>
  <w:style w:type="paragraph" w:customStyle="1" w:styleId="34">
    <w:name w:val="一级条标题"/>
    <w:next w:val="1"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5">
    <w:name w:val="五级条标题"/>
    <w:basedOn w:val="31"/>
    <w:next w:val="1"/>
    <w:qFormat/>
    <w:uiPriority w:val="0"/>
    <w:pPr>
      <w:outlineLvl w:val="6"/>
    </w:pPr>
  </w:style>
  <w:style w:type="paragraph" w:customStyle="1" w:styleId="36">
    <w:name w:val="_Style 2"/>
    <w:basedOn w:val="1"/>
    <w:qFormat/>
    <w:uiPriority w:val="72"/>
    <w:pPr>
      <w:ind w:firstLine="420" w:firstLineChars="200"/>
    </w:pPr>
  </w:style>
  <w:style w:type="paragraph" w:customStyle="1" w:styleId="37">
    <w:name w:val="章标题"/>
    <w:next w:val="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8">
    <w:name w:val="段"/>
    <w:link w:val="44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9">
    <w:name w:val="标准文件_段"/>
    <w:link w:val="4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0">
    <w:name w:val="标准文件_段 Char"/>
    <w:link w:val="39"/>
    <w:qFormat/>
    <w:uiPriority w:val="0"/>
    <w:rPr>
      <w:rFonts w:ascii="宋体"/>
      <w:sz w:val="21"/>
    </w:rPr>
  </w:style>
  <w:style w:type="paragraph" w:customStyle="1" w:styleId="41">
    <w:name w:val="标准文件_表格"/>
    <w:basedOn w:val="39"/>
    <w:qFormat/>
    <w:uiPriority w:val="0"/>
    <w:pPr>
      <w:ind w:firstLine="0" w:firstLineChars="0"/>
      <w:jc w:val="center"/>
    </w:pPr>
    <w:rPr>
      <w:sz w:val="18"/>
    </w:rPr>
  </w:style>
  <w:style w:type="paragraph" w:customStyle="1" w:styleId="42">
    <w:name w:val="标准文件_正文表标题"/>
    <w:next w:val="39"/>
    <w:qFormat/>
    <w:uiPriority w:val="0"/>
    <w:pPr>
      <w:numPr>
        <w:ilvl w:val="0"/>
        <w:numId w:val="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4">
    <w:name w:val="段 Char"/>
    <w:link w:val="38"/>
    <w:qFormat/>
    <w:uiPriority w:val="99"/>
    <w:rPr>
      <w:rFonts w:ascii="宋体"/>
      <w:sz w:val="21"/>
      <w:szCs w:val="22"/>
    </w:rPr>
  </w:style>
  <w:style w:type="paragraph" w:customStyle="1" w:styleId="45">
    <w:name w:val="Table Paragraph"/>
    <w:basedOn w:val="1"/>
    <w:qFormat/>
    <w:uiPriority w:val="1"/>
    <w:pPr>
      <w:jc w:val="left"/>
    </w:pPr>
    <w:rPr>
      <w:rFonts w:ascii="Calibri" w:hAnsi="Calibri" w:eastAsia="Calibri"/>
      <w:kern w:val="0"/>
      <w:sz w:val="22"/>
      <w:szCs w:val="22"/>
      <w:lang w:eastAsia="en-US"/>
    </w:rPr>
  </w:style>
  <w:style w:type="paragraph" w:customStyle="1" w:styleId="46">
    <w:name w:val="正文表标题"/>
    <w:next w:val="38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styleId="47">
    <w:name w:val="List Paragraph"/>
    <w:basedOn w:val="1"/>
    <w:qFormat/>
    <w:uiPriority w:val="99"/>
    <w:pPr>
      <w:ind w:firstLine="420" w:firstLineChars="200"/>
    </w:pPr>
  </w:style>
  <w:style w:type="character" w:customStyle="1" w:styleId="48">
    <w:name w:val="图题 表题 Char"/>
    <w:link w:val="49"/>
    <w:qFormat/>
    <w:locked/>
    <w:uiPriority w:val="99"/>
    <w:rPr>
      <w:rFonts w:ascii="黑体" w:hAnsi="黑体" w:eastAsia="黑体"/>
      <w:sz w:val="21"/>
      <w:szCs w:val="21"/>
    </w:rPr>
  </w:style>
  <w:style w:type="paragraph" w:customStyle="1" w:styleId="49">
    <w:name w:val="图题 表题"/>
    <w:basedOn w:val="1"/>
    <w:link w:val="48"/>
    <w:qFormat/>
    <w:uiPriority w:val="99"/>
    <w:pPr>
      <w:spacing w:beforeLines="50" w:afterLines="50"/>
      <w:jc w:val="center"/>
    </w:pPr>
    <w:rPr>
      <w:rFonts w:ascii="黑体" w:hAnsi="黑体" w:eastAsia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1334</Words>
  <Characters>7608</Characters>
  <Lines>63</Lines>
  <Paragraphs>17</Paragraphs>
  <TotalTime>3</TotalTime>
  <ScaleCrop>false</ScaleCrop>
  <LinksUpToDate>false</LinksUpToDate>
  <CharactersWithSpaces>8925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2021-08-08T05:21:00Z</dcterms:created>
  <dc:creator>刘华</dc:creator>
  <cp:lastModifiedBy>khdn</cp:lastModifiedBy>
  <cp:lastPrinted>2021-03-31T02:34:00Z</cp:lastPrinted>
  <dcterms:modified xsi:type="dcterms:W3CDTF">2021-08-09T05:42:11Z</dcterms:modified>
  <dc:title>《电容器端面用无铅锡基喷金线》标准编制说明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823B90B4FA0746EAAF7377A614EC555F</vt:lpwstr>
  </property>
</Properties>
</file>